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6EC53" w14:textId="77777777" w:rsidR="00FB4AA3" w:rsidRDefault="008635FC">
      <w:pPr>
        <w:pStyle w:val="aa"/>
        <w:tabs>
          <w:tab w:val="clear" w:pos="4536"/>
          <w:tab w:val="clear" w:pos="9072"/>
          <w:tab w:val="right" w:pos="9282"/>
          <w:tab w:val="right" w:pos="9492"/>
        </w:tabs>
        <w:snapToGrid w:val="0"/>
        <w:rPr>
          <w:rFonts w:eastAsia="宋体"/>
          <w:sz w:val="22"/>
          <w:szCs w:val="22"/>
          <w:lang w:eastAsia="zh-CN"/>
        </w:rPr>
      </w:pPr>
      <w:r>
        <w:rPr>
          <w:sz w:val="22"/>
          <w:szCs w:val="22"/>
        </w:rPr>
        <w:t>3GPP TSG RAN WG Meeting #90</w:t>
      </w:r>
      <w:r w:rsidR="00943693">
        <w:rPr>
          <w:sz w:val="22"/>
          <w:szCs w:val="22"/>
        </w:rPr>
        <w:t>-e</w:t>
      </w:r>
      <w:r w:rsidR="00943693">
        <w:rPr>
          <w:rFonts w:ascii="Times New Roman" w:eastAsia="宋体" w:hAnsi="Times New Roman"/>
          <w:sz w:val="22"/>
          <w:szCs w:val="22"/>
          <w:lang w:eastAsia="zh-CN"/>
        </w:rPr>
        <w:tab/>
      </w:r>
      <w:r>
        <w:rPr>
          <w:rFonts w:hint="eastAsia"/>
          <w:sz w:val="22"/>
          <w:szCs w:val="22"/>
          <w:lang w:eastAsia="ja-JP"/>
        </w:rPr>
        <w:t>R</w:t>
      </w:r>
      <w:r>
        <w:rPr>
          <w:sz w:val="22"/>
          <w:szCs w:val="22"/>
          <w:lang w:eastAsia="ja-JP"/>
        </w:rPr>
        <w:t>P</w:t>
      </w:r>
      <w:r w:rsidR="00943693">
        <w:rPr>
          <w:rFonts w:hint="eastAsia"/>
          <w:sz w:val="22"/>
          <w:szCs w:val="22"/>
          <w:lang w:eastAsia="ja-JP"/>
        </w:rPr>
        <w:t>-</w:t>
      </w:r>
      <w:r>
        <w:rPr>
          <w:rFonts w:eastAsia="宋体" w:hint="eastAsia"/>
          <w:sz w:val="22"/>
          <w:szCs w:val="22"/>
          <w:lang w:eastAsia="zh-CN"/>
        </w:rPr>
        <w:t>20</w:t>
      </w:r>
      <w:r w:rsidR="007C25A9">
        <w:rPr>
          <w:rFonts w:eastAsia="宋体"/>
          <w:sz w:val="22"/>
          <w:szCs w:val="22"/>
          <w:lang w:eastAsia="zh-CN"/>
        </w:rPr>
        <w:t>2675</w:t>
      </w:r>
    </w:p>
    <w:p w14:paraId="71B4F102" w14:textId="1CAD14E3" w:rsidR="00FB4AA3" w:rsidRDefault="00943693">
      <w:pPr>
        <w:snapToGrid w:val="0"/>
        <w:spacing w:line="240" w:lineRule="auto"/>
        <w:rPr>
          <w:rFonts w:ascii="Arial" w:eastAsia="MS Mincho" w:hAnsi="Arial"/>
          <w:b/>
          <w:sz w:val="22"/>
          <w:lang w:eastAsia="en-US"/>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w:t>
      </w:r>
      <w:r w:rsidR="008635FC">
        <w:rPr>
          <w:rFonts w:ascii="Arial" w:hAnsi="Arial"/>
          <w:b/>
          <w:sz w:val="22"/>
          <w:lang w:eastAsia="ja-JP"/>
        </w:rPr>
        <w:t>December 7</w:t>
      </w:r>
      <w:r>
        <w:rPr>
          <w:rFonts w:ascii="Arial" w:hAnsi="Arial" w:hint="eastAsia"/>
          <w:b/>
          <w:sz w:val="22"/>
          <w:vertAlign w:val="superscript"/>
          <w:lang w:eastAsia="ja-JP"/>
        </w:rPr>
        <w:t>th</w:t>
      </w:r>
      <w:r>
        <w:rPr>
          <w:rFonts w:ascii="Arial" w:hAnsi="Arial" w:hint="eastAsia"/>
          <w:b/>
          <w:sz w:val="22"/>
          <w:lang w:eastAsia="ja-JP"/>
        </w:rPr>
        <w:t xml:space="preserve"> </w:t>
      </w:r>
      <w:r>
        <w:rPr>
          <w:rFonts w:ascii="Arial" w:hAnsi="Arial" w:hint="eastAsia"/>
          <w:b/>
          <w:sz w:val="22"/>
          <w:lang w:eastAsia="ja-JP"/>
        </w:rPr>
        <w:t>–</w:t>
      </w:r>
      <w:r>
        <w:rPr>
          <w:rFonts w:ascii="Arial" w:hAnsi="Arial" w:hint="eastAsia"/>
          <w:b/>
          <w:sz w:val="22"/>
        </w:rPr>
        <w:t xml:space="preserve"> </w:t>
      </w:r>
      <w:r w:rsidR="008635FC">
        <w:rPr>
          <w:rFonts w:ascii="Arial" w:hAnsi="Arial"/>
          <w:b/>
          <w:sz w:val="22"/>
          <w:lang w:eastAsia="ja-JP"/>
        </w:rPr>
        <w:t>11</w:t>
      </w:r>
      <w:r>
        <w:rPr>
          <w:rFonts w:ascii="Arial" w:hAnsi="Arial" w:hint="eastAsia"/>
          <w:b/>
          <w:sz w:val="22"/>
          <w:vertAlign w:val="superscript"/>
        </w:rPr>
        <w:t>th</w:t>
      </w:r>
      <w:r>
        <w:rPr>
          <w:rFonts w:ascii="Arial" w:hAnsi="Arial" w:hint="eastAsia"/>
          <w:b/>
          <w:sz w:val="22"/>
          <w:lang w:eastAsia="ja-JP"/>
        </w:rPr>
        <w:t>, 2020</w:t>
      </w:r>
    </w:p>
    <w:p w14:paraId="458ED728" w14:textId="77777777" w:rsidR="00FB4AA3" w:rsidRDefault="00943693">
      <w:pPr>
        <w:pStyle w:val="aa"/>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13E0F612" w14:textId="77777777" w:rsidR="00FB4AA3" w:rsidRDefault="00943693">
      <w:pPr>
        <w:pStyle w:val="aa"/>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1C0D73">
        <w:rPr>
          <w:rFonts w:cs="Arial"/>
          <w:color w:val="000000"/>
          <w:sz w:val="21"/>
          <w:szCs w:val="21"/>
          <w:shd w:val="clear" w:color="auto" w:fill="FFFFFF"/>
        </w:rPr>
        <w:t>Enhancements on predictable mobility for beam management</w:t>
      </w:r>
    </w:p>
    <w:p w14:paraId="384CD087" w14:textId="77777777" w:rsidR="00FB4AA3" w:rsidRPr="007C25A9" w:rsidRDefault="00943693">
      <w:pPr>
        <w:pStyle w:val="aa"/>
        <w:tabs>
          <w:tab w:val="left" w:pos="1800"/>
        </w:tabs>
        <w:snapToGrid w:val="0"/>
        <w:rPr>
          <w:rFonts w:cs="Arial"/>
          <w:color w:val="000000"/>
          <w:sz w:val="21"/>
          <w:szCs w:val="21"/>
          <w:shd w:val="clear" w:color="auto" w:fill="FFFFFF"/>
        </w:rPr>
      </w:pPr>
      <w:r>
        <w:rPr>
          <w:sz w:val="22"/>
          <w:szCs w:val="22"/>
          <w:lang w:eastAsia="zh-CN"/>
        </w:rPr>
        <w:t>Agenda Item:</w:t>
      </w:r>
      <w:r>
        <w:rPr>
          <w:rFonts w:ascii="Times New Roman" w:eastAsia="宋体" w:hAnsi="Times New Roman"/>
          <w:bCs/>
          <w:sz w:val="22"/>
          <w:szCs w:val="22"/>
          <w:lang w:eastAsia="zh-CN"/>
        </w:rPr>
        <w:tab/>
      </w:r>
      <w:r w:rsidR="007C25A9" w:rsidRPr="007C25A9">
        <w:rPr>
          <w:rFonts w:cs="Arial"/>
          <w:color w:val="000000"/>
          <w:sz w:val="21"/>
          <w:szCs w:val="21"/>
          <w:shd w:val="clear" w:color="auto" w:fill="FFFFFF"/>
        </w:rPr>
        <w:t>9.12</w:t>
      </w:r>
    </w:p>
    <w:p w14:paraId="75E8A986" w14:textId="77777777" w:rsidR="00FB4AA3" w:rsidRDefault="00943693">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79BC7BC1" w14:textId="77777777" w:rsidR="00FB4AA3" w:rsidRDefault="00943693">
      <w:pPr>
        <w:numPr>
          <w:ilvl w:val="0"/>
          <w:numId w:val="5"/>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14:paraId="4EE4818A" w14:textId="77777777" w:rsidR="001C0D73" w:rsidRPr="001C0D73" w:rsidRDefault="00943693" w:rsidP="001C0D73">
      <w:pPr>
        <w:snapToGrid w:val="0"/>
        <w:spacing w:before="120" w:afterLines="50" w:after="120" w:line="300" w:lineRule="auto"/>
        <w:jc w:val="both"/>
        <w:rPr>
          <w:rFonts w:eastAsia="微软雅黑"/>
          <w:szCs w:val="20"/>
          <w:lang w:val="en-GB"/>
        </w:rPr>
      </w:pPr>
      <w:r>
        <w:rPr>
          <w:rFonts w:eastAsia="微软雅黑" w:hint="eastAsia"/>
          <w:szCs w:val="20"/>
          <w:lang w:val="en-GB"/>
        </w:rPr>
        <w:t>I</w:t>
      </w:r>
      <w:r>
        <w:rPr>
          <w:rFonts w:eastAsia="微软雅黑"/>
          <w:szCs w:val="20"/>
          <w:lang w:val="en-GB"/>
        </w:rPr>
        <w:t>n RAN</w:t>
      </w:r>
      <w:r w:rsidR="001C0D73">
        <w:rPr>
          <w:rFonts w:eastAsia="微软雅黑"/>
          <w:szCs w:val="20"/>
          <w:lang w:val="en-GB"/>
        </w:rPr>
        <w:t>#88e</w:t>
      </w:r>
      <w:r w:rsidR="008635FC">
        <w:rPr>
          <w:rFonts w:eastAsia="微软雅黑"/>
          <w:szCs w:val="20"/>
          <w:lang w:val="en-GB"/>
        </w:rPr>
        <w:t xml:space="preserve">, </w:t>
      </w:r>
      <w:r w:rsidR="001C0D73" w:rsidRPr="001C0D73">
        <w:rPr>
          <w:rFonts w:eastAsia="微软雅黑"/>
          <w:szCs w:val="20"/>
          <w:lang w:val="en-GB"/>
        </w:rPr>
        <w:t>a new SID: Stu</w:t>
      </w:r>
      <w:bookmarkStart w:id="0" w:name="_GoBack"/>
      <w:bookmarkEnd w:id="0"/>
      <w:r w:rsidR="001C0D73" w:rsidRPr="001C0D73">
        <w:rPr>
          <w:rFonts w:eastAsia="微软雅黑"/>
          <w:szCs w:val="20"/>
          <w:lang w:val="en-GB"/>
        </w:rPr>
        <w:t>dy on further enhancements for data collection (R</w:t>
      </w:r>
      <w:r w:rsidR="001C0D73">
        <w:rPr>
          <w:rFonts w:eastAsia="微软雅黑"/>
          <w:szCs w:val="20"/>
          <w:lang w:val="en-GB"/>
        </w:rPr>
        <w:t>P-201304) has been approved</w:t>
      </w:r>
      <w:r w:rsidR="001C0D73" w:rsidRPr="001C0D73">
        <w:rPr>
          <w:rFonts w:eastAsia="微软雅黑"/>
          <w:szCs w:val="20"/>
          <w:lang w:val="en-GB"/>
        </w:rPr>
        <w:t>. The major objective</w:t>
      </w:r>
      <w:r w:rsidR="001C0D73">
        <w:rPr>
          <w:rFonts w:eastAsia="微软雅黑"/>
          <w:szCs w:val="20"/>
          <w:lang w:val="en-GB"/>
        </w:rPr>
        <w:t xml:space="preserve"> of this SID</w:t>
      </w:r>
      <w:r w:rsidR="001C0D73" w:rsidRPr="001C0D73">
        <w:rPr>
          <w:rFonts w:eastAsia="微软雅黑"/>
          <w:szCs w:val="20"/>
          <w:lang w:val="en-GB"/>
        </w:rPr>
        <w:t xml:space="preserve"> is</w:t>
      </w:r>
      <w:r w:rsidR="001C0D73">
        <w:rPr>
          <w:rFonts w:eastAsia="微软雅黑"/>
          <w:szCs w:val="20"/>
          <w:lang w:val="en-GB"/>
        </w:rPr>
        <w:t xml:space="preserve"> about the following aspect</w:t>
      </w:r>
      <w:r w:rsidR="001C0D73" w:rsidRPr="001C0D73">
        <w:rPr>
          <w:rFonts w:eastAsia="微软雅黑"/>
          <w:szCs w:val="20"/>
          <w:lang w:val="en-GB"/>
        </w:rPr>
        <w:t>:</w:t>
      </w:r>
    </w:p>
    <w:p w14:paraId="2F4A70A9" w14:textId="77777777" w:rsidR="001C0D73" w:rsidRDefault="001C0D73" w:rsidP="00AE7F61">
      <w:pPr>
        <w:pStyle w:val="af8"/>
        <w:numPr>
          <w:ilvl w:val="0"/>
          <w:numId w:val="16"/>
        </w:numPr>
        <w:snapToGrid w:val="0"/>
        <w:spacing w:before="120" w:afterLines="50" w:after="120" w:line="300" w:lineRule="auto"/>
        <w:ind w:firstLineChars="0"/>
        <w:jc w:val="both"/>
        <w:rPr>
          <w:rFonts w:eastAsia="微软雅黑"/>
          <w:szCs w:val="20"/>
          <w:lang w:val="en-GB"/>
        </w:rPr>
      </w:pPr>
      <w:r w:rsidRPr="001C0D73">
        <w:rPr>
          <w:rFonts w:eastAsia="微软雅黑"/>
          <w:szCs w:val="20"/>
          <w:lang w:val="en-GB"/>
        </w:rPr>
        <w:t>Study high level principles for RAN intelligence enabled by AI, the functional framework (e.g. the AI functionality and the input/output of the component for AI enabled optimization) and identify the benefits of AI enabled NG-RAN through possible use cases e.g. energy saving, load balancing, mobility management, coverage optimization, etc.</w:t>
      </w:r>
    </w:p>
    <w:p w14:paraId="55D0E1F4" w14:textId="77777777" w:rsidR="001C0D73" w:rsidRDefault="001C0D73">
      <w:pPr>
        <w:snapToGrid w:val="0"/>
        <w:spacing w:before="120" w:afterLines="50" w:after="120" w:line="300" w:lineRule="auto"/>
        <w:jc w:val="both"/>
        <w:rPr>
          <w:rFonts w:eastAsia="微软雅黑"/>
          <w:szCs w:val="20"/>
          <w:lang w:val="en-GB"/>
        </w:rPr>
      </w:pPr>
      <w:r w:rsidRPr="001C0D73">
        <w:rPr>
          <w:rFonts w:eastAsia="微软雅黑"/>
          <w:szCs w:val="20"/>
          <w:lang w:val="en-GB"/>
        </w:rPr>
        <w:t xml:space="preserve">It was discussed whether "beam management" is explicitly listed as one of the possible use cases. However, it was removed due to </w:t>
      </w:r>
      <w:r>
        <w:rPr>
          <w:rFonts w:eastAsia="微软雅黑"/>
          <w:szCs w:val="20"/>
          <w:lang w:val="en-GB"/>
        </w:rPr>
        <w:t xml:space="preserve">the </w:t>
      </w:r>
      <w:r w:rsidRPr="001C0D73">
        <w:rPr>
          <w:rFonts w:eastAsia="微软雅黑"/>
          <w:szCs w:val="20"/>
          <w:lang w:val="en-GB"/>
        </w:rPr>
        <w:t xml:space="preserve">possible need of RAN1 involvement. Nevertheless, companies have shown their strong interest in AI applications on physical layer. </w:t>
      </w:r>
      <w:r>
        <w:rPr>
          <w:rFonts w:eastAsia="微软雅黑"/>
          <w:szCs w:val="20"/>
          <w:lang w:val="en-GB"/>
        </w:rPr>
        <w:t>In this contribution, we elaborate a potential application of predictable mobility for beam management in FR2 UE high mobility scenarios, such as high speed train and high way</w:t>
      </w:r>
      <w:r w:rsidRPr="001C0D73">
        <w:rPr>
          <w:rFonts w:eastAsia="微软雅黑"/>
          <w:szCs w:val="20"/>
          <w:lang w:val="en-GB"/>
        </w:rPr>
        <w:t>.</w:t>
      </w:r>
      <w:r w:rsidR="00346AF5">
        <w:rPr>
          <w:rFonts w:eastAsia="微软雅黑"/>
          <w:szCs w:val="20"/>
          <w:lang w:val="en-GB"/>
        </w:rPr>
        <w:t xml:space="preserve"> Some further discussion on AI applications in MIMO can be found in our companion contribution [1].</w:t>
      </w:r>
    </w:p>
    <w:p w14:paraId="49793052" w14:textId="77777777" w:rsidR="00FB4AA3" w:rsidRDefault="00943693">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 xml:space="preserve">Enhancement for </w:t>
      </w:r>
      <w:r w:rsidR="002721C5">
        <w:rPr>
          <w:rFonts w:eastAsia="Arial Unicode MS"/>
          <w:b/>
          <w:bCs/>
          <w:sz w:val="28"/>
          <w:szCs w:val="28"/>
        </w:rPr>
        <w:t>predictable mobility</w:t>
      </w:r>
    </w:p>
    <w:p w14:paraId="493F9C18" w14:textId="77777777" w:rsidR="00FB4AA3" w:rsidRPr="007461E7" w:rsidRDefault="008952F0">
      <w:pPr>
        <w:numPr>
          <w:ilvl w:val="1"/>
          <w:numId w:val="5"/>
        </w:numPr>
        <w:tabs>
          <w:tab w:val="clear" w:pos="576"/>
        </w:tabs>
        <w:snapToGrid w:val="0"/>
        <w:spacing w:before="240" w:afterLines="50" w:after="120" w:line="240" w:lineRule="auto"/>
        <w:ind w:left="567" w:hanging="567"/>
        <w:jc w:val="both"/>
        <w:outlineLvl w:val="1"/>
        <w:rPr>
          <w:rFonts w:eastAsia="宋体"/>
          <w:b/>
          <w:bCs/>
          <w:sz w:val="24"/>
          <w:szCs w:val="24"/>
        </w:rPr>
      </w:pPr>
      <w:r>
        <w:rPr>
          <w:rFonts w:eastAsia="宋体"/>
          <w:b/>
          <w:bCs/>
          <w:sz w:val="24"/>
          <w:szCs w:val="24"/>
        </w:rPr>
        <w:t>Technical issues for high mobility in FR2</w:t>
      </w:r>
    </w:p>
    <w:p w14:paraId="28542A8C" w14:textId="77777777" w:rsidR="002721C5" w:rsidRDefault="008952F0" w:rsidP="002721C5">
      <w:pPr>
        <w:snapToGrid w:val="0"/>
        <w:spacing w:before="120" w:afterLines="50" w:after="120" w:line="300" w:lineRule="auto"/>
        <w:jc w:val="both"/>
        <w:rPr>
          <w:rFonts w:eastAsia="微软雅黑"/>
          <w:szCs w:val="20"/>
          <w:lang w:val="en-GB"/>
        </w:rPr>
      </w:pPr>
      <w:r>
        <w:rPr>
          <w:rFonts w:eastAsia="微软雅黑"/>
          <w:szCs w:val="20"/>
          <w:lang w:val="en-GB"/>
        </w:rPr>
        <w:t>To keep low implementation cost while still benefit from antenna array, analog beamforming has been widely used for FR2 millimetre-wave communication. For UE mobility, analog beam switching</w:t>
      </w:r>
      <w:r w:rsidR="0073517E">
        <w:rPr>
          <w:rFonts w:eastAsia="微软雅黑" w:hint="eastAsia"/>
          <w:szCs w:val="20"/>
          <w:lang w:val="en-GB"/>
        </w:rPr>
        <w:t>/</w:t>
      </w:r>
      <w:r w:rsidR="0073517E">
        <w:rPr>
          <w:rFonts w:eastAsia="微软雅黑"/>
          <w:szCs w:val="20"/>
          <w:lang w:val="en-GB"/>
        </w:rPr>
        <w:t>updating</w:t>
      </w:r>
      <w:r>
        <w:rPr>
          <w:rFonts w:eastAsia="微软雅黑"/>
          <w:szCs w:val="20"/>
          <w:lang w:val="en-GB"/>
        </w:rPr>
        <w:t xml:space="preserve"> is determined according to beam dwelling time. In general, b</w:t>
      </w:r>
      <w:r w:rsidR="002721C5" w:rsidRPr="002721C5">
        <w:rPr>
          <w:rFonts w:eastAsia="微软雅黑"/>
          <w:szCs w:val="20"/>
          <w:lang w:val="en-GB"/>
        </w:rPr>
        <w:t xml:space="preserve">eam dwelling time depends on multiple factors including UE speed, distance between gNB and </w:t>
      </w:r>
      <w:r w:rsidR="0073517E">
        <w:rPr>
          <w:rFonts w:eastAsia="微软雅黑"/>
          <w:szCs w:val="20"/>
          <w:lang w:val="en-GB"/>
        </w:rPr>
        <w:t xml:space="preserve">UE and beam-width of the gNB </w:t>
      </w:r>
      <w:r w:rsidR="002721C5">
        <w:rPr>
          <w:rFonts w:eastAsia="微软雅黑"/>
          <w:szCs w:val="20"/>
          <w:lang w:val="en-GB"/>
        </w:rPr>
        <w:t>beams</w:t>
      </w:r>
      <w:r w:rsidR="00D556C1">
        <w:rPr>
          <w:rFonts w:eastAsia="微软雅黑"/>
          <w:szCs w:val="20"/>
          <w:lang w:val="en-GB"/>
        </w:rPr>
        <w:t>, and beam dwelling times for high-speed train</w:t>
      </w:r>
      <w:r w:rsidR="008B4E4C">
        <w:rPr>
          <w:rFonts w:eastAsia="微软雅黑"/>
          <w:szCs w:val="20"/>
          <w:lang w:val="en-GB"/>
        </w:rPr>
        <w:t xml:space="preserve"> (HST)</w:t>
      </w:r>
      <w:r w:rsidR="00D556C1">
        <w:rPr>
          <w:rFonts w:eastAsia="微软雅黑"/>
          <w:szCs w:val="20"/>
          <w:lang w:val="en-GB"/>
        </w:rPr>
        <w:t xml:space="preserve"> (300 km/h, and 500km/h) and high-way (120km/h) </w:t>
      </w:r>
      <w:r w:rsidR="0073517E">
        <w:rPr>
          <w:rFonts w:eastAsia="微软雅黑"/>
          <w:szCs w:val="20"/>
          <w:lang w:val="en-GB"/>
        </w:rPr>
        <w:t xml:space="preserve">with different </w:t>
      </w:r>
      <w:r w:rsidR="00D556C1">
        <w:rPr>
          <w:rFonts w:eastAsia="微软雅黑"/>
          <w:szCs w:val="20"/>
          <w:lang w:val="en-GB"/>
        </w:rPr>
        <w:t>gNB antenna configuration</w:t>
      </w:r>
      <w:r w:rsidR="0073517E">
        <w:rPr>
          <w:rFonts w:eastAsia="微软雅黑"/>
          <w:szCs w:val="20"/>
          <w:lang w:val="en-GB"/>
        </w:rPr>
        <w:t>s</w:t>
      </w:r>
      <w:r w:rsidR="00D556C1">
        <w:rPr>
          <w:rFonts w:eastAsia="微软雅黑"/>
          <w:szCs w:val="20"/>
          <w:lang w:val="en-GB"/>
        </w:rPr>
        <w:t xml:space="preserve"> can be found in Figure 1</w:t>
      </w:r>
      <w:r w:rsidR="002721C5">
        <w:rPr>
          <w:rFonts w:eastAsia="微软雅黑"/>
          <w:szCs w:val="20"/>
          <w:lang w:val="en-GB"/>
        </w:rPr>
        <w:t xml:space="preserve">. </w:t>
      </w:r>
      <w:r w:rsidR="002721C5" w:rsidRPr="002721C5">
        <w:rPr>
          <w:rFonts w:eastAsia="微软雅黑"/>
          <w:szCs w:val="20"/>
          <w:lang w:val="en-GB"/>
        </w:rPr>
        <w:t xml:space="preserve">It can be observed that the beam dwelling time can be as small as 7ms. </w:t>
      </w:r>
    </w:p>
    <w:p w14:paraId="3FF110EE" w14:textId="77777777" w:rsidR="00D556C1" w:rsidRDefault="00D556C1" w:rsidP="00D556C1">
      <w:pPr>
        <w:snapToGrid w:val="0"/>
        <w:spacing w:before="120" w:afterLines="50" w:after="120" w:line="300" w:lineRule="auto"/>
        <w:jc w:val="center"/>
        <w:rPr>
          <w:rFonts w:eastAsia="微软雅黑"/>
          <w:szCs w:val="20"/>
          <w:lang w:val="en-GB"/>
        </w:rPr>
      </w:pPr>
      <w:r>
        <w:rPr>
          <w:noProof/>
        </w:rPr>
        <w:drawing>
          <wp:inline distT="0" distB="0" distL="0" distR="0" wp14:anchorId="59A6EAD0" wp14:editId="3DD1AB37">
            <wp:extent cx="3885594" cy="2290674"/>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96434" cy="2297065"/>
                    </a:xfrm>
                    <a:prstGeom prst="rect">
                      <a:avLst/>
                    </a:prstGeom>
                  </pic:spPr>
                </pic:pic>
              </a:graphicData>
            </a:graphic>
          </wp:inline>
        </w:drawing>
      </w:r>
    </w:p>
    <w:p w14:paraId="1E234CA9" w14:textId="77777777" w:rsidR="00F51EEC" w:rsidRDefault="00F51EEC" w:rsidP="00F51EEC">
      <w:pPr>
        <w:overflowPunct w:val="0"/>
        <w:autoSpaceDE w:val="0"/>
        <w:autoSpaceDN w:val="0"/>
        <w:adjustRightInd w:val="0"/>
        <w:snapToGrid w:val="0"/>
        <w:spacing w:beforeLines="50" w:before="120" w:after="120" w:line="300" w:lineRule="auto"/>
        <w:jc w:val="center"/>
        <w:textAlignment w:val="baseline"/>
        <w:rPr>
          <w:szCs w:val="20"/>
        </w:rPr>
      </w:pPr>
      <w:r>
        <w:rPr>
          <w:b/>
          <w:szCs w:val="20"/>
        </w:rPr>
        <w:t>Figure 1</w:t>
      </w:r>
      <w:r>
        <w:rPr>
          <w:rFonts w:hint="eastAsia"/>
          <w:szCs w:val="20"/>
        </w:rPr>
        <w:t xml:space="preserve"> </w:t>
      </w:r>
      <w:r>
        <w:rPr>
          <w:szCs w:val="20"/>
        </w:rPr>
        <w:t>Beam dwelling time in the scenario of high speed train (300 km/h and 500</w:t>
      </w:r>
      <w:r w:rsidR="005523C3">
        <w:rPr>
          <w:szCs w:val="20"/>
        </w:rPr>
        <w:t xml:space="preserve"> </w:t>
      </w:r>
      <w:r>
        <w:rPr>
          <w:szCs w:val="20"/>
        </w:rPr>
        <w:t>km/h) and high way (120 km/h)</w:t>
      </w:r>
    </w:p>
    <w:p w14:paraId="4B40ACD6" w14:textId="77777777" w:rsidR="0073517E" w:rsidRDefault="0073517E" w:rsidP="007B6624">
      <w:pPr>
        <w:overflowPunct w:val="0"/>
        <w:autoSpaceDE w:val="0"/>
        <w:autoSpaceDN w:val="0"/>
        <w:adjustRightInd w:val="0"/>
        <w:snapToGrid w:val="0"/>
        <w:spacing w:beforeLines="50" w:before="120" w:after="120" w:line="300" w:lineRule="auto"/>
        <w:jc w:val="both"/>
        <w:textAlignment w:val="baseline"/>
        <w:rPr>
          <w:rFonts w:eastAsia="微软雅黑"/>
          <w:szCs w:val="20"/>
          <w:lang w:val="en-GB"/>
        </w:rPr>
      </w:pPr>
      <w:r w:rsidRPr="002721C5">
        <w:rPr>
          <w:rFonts w:eastAsia="微软雅黑"/>
          <w:szCs w:val="20"/>
          <w:lang w:val="en-GB"/>
        </w:rPr>
        <w:lastRenderedPageBreak/>
        <w:t xml:space="preserve">With the current beam </w:t>
      </w:r>
      <w:r>
        <w:rPr>
          <w:rFonts w:eastAsia="微软雅黑"/>
          <w:szCs w:val="20"/>
          <w:lang w:val="en-GB"/>
        </w:rPr>
        <w:t xml:space="preserve">management procedure including </w:t>
      </w:r>
      <w:r w:rsidRPr="002721C5">
        <w:rPr>
          <w:rFonts w:eastAsia="微软雅黑"/>
          <w:szCs w:val="20"/>
          <w:lang w:val="en-GB"/>
        </w:rPr>
        <w:t xml:space="preserve">beam </w:t>
      </w:r>
      <w:r>
        <w:rPr>
          <w:rFonts w:eastAsia="微软雅黑"/>
          <w:szCs w:val="20"/>
          <w:lang w:val="en-GB"/>
        </w:rPr>
        <w:t xml:space="preserve">measurement, beam </w:t>
      </w:r>
      <w:r w:rsidRPr="002721C5">
        <w:rPr>
          <w:rFonts w:eastAsia="微软雅黑"/>
          <w:szCs w:val="20"/>
          <w:lang w:val="en-GB"/>
        </w:rPr>
        <w:t>reporting and beam indication, it is hard to meet this beam update re</w:t>
      </w:r>
      <w:r>
        <w:rPr>
          <w:rFonts w:eastAsia="微软雅黑"/>
          <w:szCs w:val="20"/>
          <w:lang w:val="en-GB"/>
        </w:rPr>
        <w:t>quirement.</w:t>
      </w:r>
    </w:p>
    <w:p w14:paraId="0B33657D" w14:textId="293D03A4" w:rsidR="00233F4A" w:rsidRPr="0073517E" w:rsidRDefault="00233F4A" w:rsidP="0073517E">
      <w:pPr>
        <w:pStyle w:val="af8"/>
        <w:numPr>
          <w:ilvl w:val="0"/>
          <w:numId w:val="15"/>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sidRPr="0073517E">
        <w:rPr>
          <w:rFonts w:eastAsiaTheme="minorEastAsia"/>
          <w:szCs w:val="20"/>
        </w:rPr>
        <w:t xml:space="preserve">Regarding </w:t>
      </w:r>
      <w:r w:rsidR="0073517E">
        <w:rPr>
          <w:rFonts w:eastAsiaTheme="minorEastAsia"/>
          <w:szCs w:val="20"/>
        </w:rPr>
        <w:t xml:space="preserve">beam reporting and beam indication, the corresponding latency </w:t>
      </w:r>
      <w:r w:rsidRPr="0073517E">
        <w:rPr>
          <w:rFonts w:eastAsiaTheme="minorEastAsia"/>
          <w:szCs w:val="20"/>
        </w:rPr>
        <w:t>is</w:t>
      </w:r>
      <w:r w:rsidR="00F34CF3">
        <w:rPr>
          <w:rFonts w:eastAsiaTheme="minorEastAsia"/>
          <w:szCs w:val="20"/>
        </w:rPr>
        <w:t xml:space="preserve"> mainly contributed </w:t>
      </w:r>
      <w:r w:rsidRPr="0073517E">
        <w:rPr>
          <w:rFonts w:eastAsiaTheme="minorEastAsia"/>
          <w:szCs w:val="20"/>
        </w:rPr>
        <w:t>by activating candidate beams from RRC pool</w:t>
      </w:r>
      <w:r w:rsidR="00F34CF3">
        <w:rPr>
          <w:rFonts w:eastAsiaTheme="minorEastAsia"/>
          <w:szCs w:val="20"/>
        </w:rPr>
        <w:t xml:space="preserve"> (including </w:t>
      </w:r>
      <w:r w:rsidR="00F34CF3" w:rsidRPr="0073517E">
        <w:rPr>
          <w:rFonts w:eastAsiaTheme="minorEastAsia"/>
          <w:szCs w:val="20"/>
        </w:rPr>
        <w:t>3 ms latency for HARQ-ACK procedure and retransmission of PUSCH carrying the activation MAC-CE command</w:t>
      </w:r>
      <w:r w:rsidR="00F34CF3">
        <w:rPr>
          <w:rFonts w:eastAsiaTheme="minorEastAsia"/>
          <w:szCs w:val="20"/>
        </w:rPr>
        <w:t xml:space="preserve">) and </w:t>
      </w:r>
      <w:r w:rsidRPr="0073517E">
        <w:rPr>
          <w:rFonts w:eastAsiaTheme="minorEastAsia"/>
          <w:szCs w:val="20"/>
        </w:rPr>
        <w:t>ignoring additional latency due to frequency and time tracking (e.g., waiting for first SSB after activation</w:t>
      </w:r>
      <w:r w:rsidR="00F34CF3">
        <w:rPr>
          <w:rFonts w:eastAsiaTheme="minorEastAsia"/>
          <w:szCs w:val="20"/>
        </w:rPr>
        <w:t xml:space="preserve"> as required in RAN4</w:t>
      </w:r>
      <w:r w:rsidRPr="0073517E">
        <w:rPr>
          <w:rFonts w:eastAsiaTheme="minorEastAsia"/>
          <w:szCs w:val="20"/>
        </w:rPr>
        <w:t>)</w:t>
      </w:r>
      <w:r w:rsidR="00F34CF3">
        <w:rPr>
          <w:rFonts w:eastAsiaTheme="minorEastAsia"/>
          <w:szCs w:val="20"/>
        </w:rPr>
        <w:t>. Even if ignoring the latter one,</w:t>
      </w:r>
      <w:r w:rsidRPr="0073517E">
        <w:rPr>
          <w:rFonts w:eastAsiaTheme="minorEastAsia"/>
          <w:szCs w:val="20"/>
        </w:rPr>
        <w:t xml:space="preserve"> the average latency for </w:t>
      </w:r>
      <w:r w:rsidR="0073517E">
        <w:rPr>
          <w:rFonts w:eastAsiaTheme="minorEastAsia"/>
          <w:szCs w:val="20"/>
        </w:rPr>
        <w:t xml:space="preserve">both beam reporting and </w:t>
      </w:r>
      <w:r w:rsidRPr="0073517E">
        <w:rPr>
          <w:rFonts w:eastAsiaTheme="minorEastAsia"/>
          <w:szCs w:val="20"/>
        </w:rPr>
        <w:t>beam ind</w:t>
      </w:r>
      <w:r w:rsidR="00F34CF3">
        <w:rPr>
          <w:rFonts w:eastAsiaTheme="minorEastAsia"/>
          <w:szCs w:val="20"/>
        </w:rPr>
        <w:t xml:space="preserve">ication </w:t>
      </w:r>
      <w:r w:rsidR="00FE628D">
        <w:rPr>
          <w:rFonts w:eastAsiaTheme="minorEastAsia"/>
          <w:szCs w:val="20"/>
        </w:rPr>
        <w:t>is</w:t>
      </w:r>
      <w:r w:rsidR="00F34CF3">
        <w:rPr>
          <w:rFonts w:eastAsiaTheme="minorEastAsia"/>
          <w:szCs w:val="20"/>
        </w:rPr>
        <w:t xml:space="preserve"> about 5 ms; otherwise, the latency can be up to 25 ms </w:t>
      </w:r>
      <w:r w:rsidR="001575BD">
        <w:rPr>
          <w:rFonts w:eastAsiaTheme="minorEastAsia"/>
          <w:szCs w:val="20"/>
        </w:rPr>
        <w:t>with 20ms-periodicity</w:t>
      </w:r>
      <w:r w:rsidR="00F34CF3">
        <w:rPr>
          <w:rFonts w:eastAsiaTheme="minorEastAsia"/>
          <w:szCs w:val="20"/>
        </w:rPr>
        <w:t xml:space="preserve"> SSB periodicity.</w:t>
      </w:r>
      <w:r w:rsidRPr="0073517E">
        <w:rPr>
          <w:rFonts w:eastAsiaTheme="minorEastAsia"/>
          <w:szCs w:val="20"/>
        </w:rPr>
        <w:t xml:space="preserve"> </w:t>
      </w:r>
    </w:p>
    <w:p w14:paraId="4DC9146C" w14:textId="2D444297" w:rsidR="00F448CF" w:rsidRPr="00F34CF3" w:rsidRDefault="00F34CF3" w:rsidP="007B6624">
      <w:pPr>
        <w:pStyle w:val="af8"/>
        <w:numPr>
          <w:ilvl w:val="0"/>
          <w:numId w:val="15"/>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Pr>
          <w:rFonts w:eastAsiaTheme="minorEastAsia" w:hint="eastAsia"/>
          <w:szCs w:val="20"/>
        </w:rPr>
        <w:t>R</w:t>
      </w:r>
      <w:r>
        <w:rPr>
          <w:rFonts w:eastAsiaTheme="minorEastAsia"/>
          <w:szCs w:val="20"/>
        </w:rPr>
        <w:t xml:space="preserve">egarding beam measurement, </w:t>
      </w:r>
      <w:r w:rsidR="00233F4A" w:rsidRPr="00F34CF3">
        <w:rPr>
          <w:rFonts w:eastAsiaTheme="minorEastAsia"/>
          <w:szCs w:val="20"/>
        </w:rPr>
        <w:t>i</w:t>
      </w:r>
      <w:r w:rsidR="00081B3A" w:rsidRPr="00F34CF3">
        <w:rPr>
          <w:rFonts w:eastAsiaTheme="minorEastAsia"/>
          <w:szCs w:val="20"/>
        </w:rPr>
        <w:t>n order to track Tx-Rx beam pair quickly</w:t>
      </w:r>
      <w:r w:rsidR="008952F0" w:rsidRPr="00F34CF3">
        <w:rPr>
          <w:rFonts w:eastAsiaTheme="minorEastAsia"/>
          <w:szCs w:val="20"/>
        </w:rPr>
        <w:t xml:space="preserve"> in this high mobility scenario</w:t>
      </w:r>
      <w:r w:rsidR="00081B3A" w:rsidRPr="00F34CF3">
        <w:rPr>
          <w:rFonts w:eastAsiaTheme="minorEastAsia"/>
          <w:szCs w:val="20"/>
        </w:rPr>
        <w:t>, the overhead of aperiodic CSI-RS may be very huge. Pro</w:t>
      </w:r>
      <w:r w:rsidR="008952F0" w:rsidRPr="00F34CF3">
        <w:rPr>
          <w:rFonts w:eastAsiaTheme="minorEastAsia"/>
          <w:szCs w:val="20"/>
        </w:rPr>
        <w:t>vided that we only consider UE horizontal movement,</w:t>
      </w:r>
      <w:r w:rsidR="00081B3A" w:rsidRPr="00F34CF3">
        <w:rPr>
          <w:rFonts w:eastAsiaTheme="minorEastAsia"/>
          <w:szCs w:val="20"/>
        </w:rPr>
        <w:t xml:space="preserve"> from th</w:t>
      </w:r>
      <w:r w:rsidR="008952F0" w:rsidRPr="00F34CF3">
        <w:rPr>
          <w:rFonts w:eastAsiaTheme="minorEastAsia"/>
          <w:szCs w:val="20"/>
        </w:rPr>
        <w:t>e perspective of beam alignment</w:t>
      </w:r>
      <w:r w:rsidR="00081B3A" w:rsidRPr="00F34CF3">
        <w:rPr>
          <w:rFonts w:eastAsiaTheme="minorEastAsia"/>
          <w:szCs w:val="20"/>
        </w:rPr>
        <w:t xml:space="preserve">, the gNB and UE should track 3 candidate gNB Tx beams (current, left and right) and 3 candidate UE Rx beams (current, left and right), </w:t>
      </w:r>
      <w:r w:rsidR="008952F0" w:rsidRPr="00F34CF3">
        <w:rPr>
          <w:rFonts w:eastAsiaTheme="minorEastAsia"/>
          <w:szCs w:val="20"/>
        </w:rPr>
        <w:t xml:space="preserve">respectively, </w:t>
      </w:r>
      <w:r w:rsidR="00081B3A" w:rsidRPr="00F34CF3">
        <w:rPr>
          <w:rFonts w:eastAsiaTheme="minorEastAsia"/>
          <w:szCs w:val="20"/>
        </w:rPr>
        <w:t xml:space="preserve">which means that </w:t>
      </w:r>
      <w:r w:rsidR="00D75E6B">
        <w:rPr>
          <w:rFonts w:eastAsiaTheme="minorEastAsia"/>
          <w:szCs w:val="20"/>
        </w:rPr>
        <w:t xml:space="preserve">at least </w:t>
      </w:r>
      <w:r w:rsidR="00081B3A" w:rsidRPr="00F34CF3">
        <w:rPr>
          <w:rFonts w:eastAsiaTheme="minorEastAsia"/>
          <w:szCs w:val="20"/>
        </w:rPr>
        <w:t>9 CSI-RS resources should be transmitted</w:t>
      </w:r>
      <w:r w:rsidR="00023EFC" w:rsidRPr="00F34CF3">
        <w:rPr>
          <w:rFonts w:eastAsiaTheme="minorEastAsia"/>
          <w:szCs w:val="20"/>
        </w:rPr>
        <w:t xml:space="preserve"> for channel measurement in each beam tracking</w:t>
      </w:r>
      <w:r w:rsidR="00D968B8">
        <w:rPr>
          <w:rFonts w:eastAsiaTheme="minorEastAsia"/>
          <w:szCs w:val="20"/>
        </w:rPr>
        <w:t xml:space="preserve"> procedure</w:t>
      </w:r>
      <w:r w:rsidR="00081B3A" w:rsidRPr="00F34CF3">
        <w:rPr>
          <w:rFonts w:eastAsiaTheme="minorEastAsia"/>
          <w:szCs w:val="20"/>
        </w:rPr>
        <w:t xml:space="preserve">. </w:t>
      </w:r>
      <w:r w:rsidR="00F448CF" w:rsidRPr="00F34CF3">
        <w:rPr>
          <w:rFonts w:eastAsiaTheme="minorEastAsia"/>
          <w:szCs w:val="20"/>
        </w:rPr>
        <w:t>Meanwhil</w:t>
      </w:r>
      <w:r w:rsidR="008952F0" w:rsidRPr="00F34CF3">
        <w:rPr>
          <w:rFonts w:eastAsiaTheme="minorEastAsia"/>
          <w:szCs w:val="20"/>
        </w:rPr>
        <w:t>e, it should be noticed that</w:t>
      </w:r>
      <w:r w:rsidR="00F448CF" w:rsidRPr="00F34CF3">
        <w:rPr>
          <w:rFonts w:eastAsiaTheme="minorEastAsia"/>
          <w:szCs w:val="20"/>
        </w:rPr>
        <w:t xml:space="preserve"> CSI-RS for beam tracking is UE specific. </w:t>
      </w:r>
      <w:r w:rsidR="00081B3A" w:rsidRPr="00F34CF3">
        <w:rPr>
          <w:rFonts w:eastAsiaTheme="minorEastAsia"/>
          <w:szCs w:val="20"/>
        </w:rPr>
        <w:t xml:space="preserve">In such </w:t>
      </w:r>
      <w:r w:rsidR="00023EFC" w:rsidRPr="00F34CF3">
        <w:rPr>
          <w:rFonts w:eastAsiaTheme="minorEastAsia"/>
          <w:szCs w:val="20"/>
        </w:rPr>
        <w:t>case,</w:t>
      </w:r>
      <w:r w:rsidR="00081B3A" w:rsidRPr="00F34CF3">
        <w:rPr>
          <w:rFonts w:eastAsiaTheme="minorEastAsia"/>
          <w:szCs w:val="20"/>
        </w:rPr>
        <w:t xml:space="preserve"> the RS overhead as a function of periodicity of beam tracking</w:t>
      </w:r>
      <w:r w:rsidR="00F448CF" w:rsidRPr="00F34CF3">
        <w:rPr>
          <w:rFonts w:eastAsiaTheme="minorEastAsia"/>
          <w:szCs w:val="20"/>
        </w:rPr>
        <w:t xml:space="preserve"> can be found in Figure 2</w:t>
      </w:r>
      <w:r w:rsidR="00081B3A" w:rsidRPr="00F34CF3">
        <w:rPr>
          <w:rFonts w:eastAsiaTheme="minorEastAsia"/>
          <w:szCs w:val="20"/>
        </w:rPr>
        <w:t>.</w:t>
      </w:r>
      <w:r w:rsidR="00F448CF" w:rsidRPr="00F34CF3">
        <w:rPr>
          <w:rFonts w:eastAsiaTheme="minorEastAsia"/>
          <w:szCs w:val="20"/>
        </w:rPr>
        <w:t xml:space="preserve"> </w:t>
      </w:r>
    </w:p>
    <w:p w14:paraId="36214CED" w14:textId="70AC0733" w:rsidR="007B6624" w:rsidRPr="007B6624" w:rsidRDefault="00081B3A" w:rsidP="007B6624">
      <w:pPr>
        <w:pStyle w:val="af8"/>
        <w:numPr>
          <w:ilvl w:val="0"/>
          <w:numId w:val="12"/>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sidRPr="007B6624">
        <w:rPr>
          <w:rFonts w:eastAsiaTheme="minorEastAsia"/>
          <w:szCs w:val="20"/>
        </w:rPr>
        <w:t>In general, in order to guarantee transmission performance, the periodicity of beam tracking should be less than the beam dwelling time</w:t>
      </w:r>
      <w:r w:rsidR="007B6624">
        <w:rPr>
          <w:rFonts w:eastAsiaTheme="minorEastAsia"/>
          <w:szCs w:val="20"/>
        </w:rPr>
        <w:t xml:space="preserve"> in the deployment scenario</w:t>
      </w:r>
      <w:r w:rsidRPr="007B6624">
        <w:rPr>
          <w:rFonts w:eastAsiaTheme="minorEastAsia"/>
          <w:szCs w:val="20"/>
        </w:rPr>
        <w:t xml:space="preserve">. </w:t>
      </w:r>
      <w:r w:rsidR="00F448CF" w:rsidRPr="007B6624">
        <w:rPr>
          <w:rFonts w:eastAsiaTheme="minorEastAsia"/>
          <w:szCs w:val="20"/>
        </w:rPr>
        <w:t xml:space="preserve">Considering </w:t>
      </w:r>
      <w:r w:rsidR="00F448CF" w:rsidRPr="007B6624">
        <w:rPr>
          <w:rFonts w:eastAsia="微软雅黑"/>
          <w:szCs w:val="20"/>
          <w:lang w:val="en-GB"/>
        </w:rPr>
        <w:t>the beam dwelling time can be as small as 7ms for HST scenario with 500 km/h</w:t>
      </w:r>
      <w:r w:rsidR="007B6624">
        <w:rPr>
          <w:rFonts w:eastAsia="微软雅黑"/>
          <w:szCs w:val="20"/>
          <w:lang w:val="en-GB"/>
        </w:rPr>
        <w:t xml:space="preserve"> a</w:t>
      </w:r>
      <w:r w:rsidR="00023EFC">
        <w:rPr>
          <w:rFonts w:eastAsia="微软雅黑"/>
          <w:szCs w:val="20"/>
          <w:lang w:val="en-GB"/>
        </w:rPr>
        <w:t xml:space="preserve">t the </w:t>
      </w:r>
      <w:r w:rsidR="007B6624">
        <w:rPr>
          <w:rFonts w:eastAsia="微软雅黑"/>
          <w:szCs w:val="20"/>
          <w:lang w:val="en-GB"/>
        </w:rPr>
        <w:t>worst case</w:t>
      </w:r>
      <w:r w:rsidR="00F448CF" w:rsidRPr="007B6624">
        <w:rPr>
          <w:rFonts w:eastAsia="微软雅黑"/>
          <w:szCs w:val="20"/>
          <w:lang w:val="en-GB"/>
        </w:rPr>
        <w:t xml:space="preserve">, if the period of beam tracking is set to 5 ms, the RS overhead for </w:t>
      </w:r>
      <w:r w:rsidR="0062140E">
        <w:rPr>
          <w:rFonts w:eastAsia="微软雅黑"/>
          <w:szCs w:val="20"/>
          <w:lang w:val="en-GB"/>
        </w:rPr>
        <w:t xml:space="preserve">number of </w:t>
      </w:r>
      <w:r w:rsidR="00F448CF" w:rsidRPr="007B6624">
        <w:rPr>
          <w:rFonts w:eastAsia="微软雅黑"/>
          <w:szCs w:val="20"/>
          <w:lang w:val="en-GB"/>
        </w:rPr>
        <w:t>UE</w:t>
      </w:r>
      <w:r w:rsidR="0062140E">
        <w:rPr>
          <w:rFonts w:eastAsia="微软雅黑"/>
          <w:szCs w:val="20"/>
          <w:lang w:val="en-GB"/>
        </w:rPr>
        <w:t>s</w:t>
      </w:r>
      <w:r w:rsidR="00F448CF" w:rsidRPr="007B6624">
        <w:rPr>
          <w:rFonts w:eastAsia="微软雅黑"/>
          <w:szCs w:val="20"/>
          <w:lang w:val="en-GB"/>
        </w:rPr>
        <w:t xml:space="preserve"> = 50 and 100 can be up to 80.36% and 160.71%, which means that almost or all resources will be occupied by</w:t>
      </w:r>
      <w:r w:rsidR="007B6624">
        <w:rPr>
          <w:rFonts w:eastAsia="微软雅黑"/>
          <w:szCs w:val="20"/>
          <w:lang w:val="en-GB"/>
        </w:rPr>
        <w:t xml:space="preserve"> beam tracking</w:t>
      </w:r>
      <w:r w:rsidR="00F448CF" w:rsidRPr="007B6624">
        <w:rPr>
          <w:rFonts w:eastAsia="微软雅黑"/>
          <w:szCs w:val="20"/>
          <w:lang w:val="en-GB"/>
        </w:rPr>
        <w:t xml:space="preserve">. </w:t>
      </w:r>
    </w:p>
    <w:p w14:paraId="1BBD4AF9" w14:textId="2F0F9ACA" w:rsidR="00D303E6" w:rsidRPr="00D303E6" w:rsidRDefault="00F448CF" w:rsidP="00D303E6">
      <w:pPr>
        <w:pStyle w:val="af8"/>
        <w:numPr>
          <w:ilvl w:val="0"/>
          <w:numId w:val="12"/>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sidRPr="007B6624">
        <w:rPr>
          <w:rFonts w:eastAsia="微软雅黑"/>
          <w:szCs w:val="20"/>
          <w:lang w:val="en-GB"/>
        </w:rPr>
        <w:t xml:space="preserve">Even for HST scenario with 300 km/h, </w:t>
      </w:r>
      <w:r w:rsidR="00852063" w:rsidRPr="007B6624">
        <w:rPr>
          <w:rFonts w:eastAsia="微软雅黑"/>
          <w:szCs w:val="20"/>
          <w:lang w:val="en-GB"/>
        </w:rPr>
        <w:t>the period of beam tracking increase</w:t>
      </w:r>
      <w:r w:rsidR="0044343E">
        <w:rPr>
          <w:rFonts w:eastAsia="微软雅黑"/>
          <w:szCs w:val="20"/>
          <w:lang w:val="en-GB"/>
        </w:rPr>
        <w:t>s</w:t>
      </w:r>
      <w:r w:rsidR="00852063" w:rsidRPr="007B6624">
        <w:rPr>
          <w:rFonts w:eastAsia="微软雅黑"/>
          <w:szCs w:val="20"/>
          <w:lang w:val="en-GB"/>
        </w:rPr>
        <w:t xml:space="preserve"> to 10 ms (beam dwelling time is 11.7 ms), RS occupancy for beam tracking is </w:t>
      </w:r>
      <w:r w:rsidR="00023EFC">
        <w:rPr>
          <w:rFonts w:eastAsia="微软雅黑"/>
          <w:szCs w:val="20"/>
          <w:lang w:val="en-GB"/>
        </w:rPr>
        <w:t xml:space="preserve">still </w:t>
      </w:r>
      <w:r w:rsidR="00852063" w:rsidRPr="007B6624">
        <w:rPr>
          <w:rFonts w:eastAsia="微软雅黑"/>
          <w:szCs w:val="20"/>
          <w:lang w:val="en-GB"/>
        </w:rPr>
        <w:t>up to 40.18% and 80.36%</w:t>
      </w:r>
      <w:r w:rsidR="0013519B">
        <w:rPr>
          <w:rFonts w:eastAsia="微软雅黑"/>
          <w:szCs w:val="20"/>
          <w:lang w:val="en-GB"/>
        </w:rPr>
        <w:t xml:space="preserve"> for</w:t>
      </w:r>
      <w:r w:rsidR="00852063" w:rsidRPr="007B6624">
        <w:rPr>
          <w:rFonts w:eastAsia="微软雅黑"/>
          <w:szCs w:val="20"/>
          <w:lang w:val="en-GB"/>
        </w:rPr>
        <w:t xml:space="preserve"> </w:t>
      </w:r>
      <w:r w:rsidR="0013519B">
        <w:rPr>
          <w:rFonts w:eastAsia="微软雅黑"/>
          <w:szCs w:val="20"/>
          <w:lang w:val="en-GB"/>
        </w:rPr>
        <w:t xml:space="preserve">the number of </w:t>
      </w:r>
      <w:r w:rsidR="00852063" w:rsidRPr="007B6624">
        <w:rPr>
          <w:rFonts w:eastAsia="微软雅黑"/>
          <w:szCs w:val="20"/>
          <w:lang w:val="en-GB"/>
        </w:rPr>
        <w:t>UE</w:t>
      </w:r>
      <w:r w:rsidR="0013519B">
        <w:rPr>
          <w:rFonts w:eastAsia="微软雅黑"/>
          <w:szCs w:val="20"/>
          <w:lang w:val="en-GB"/>
        </w:rPr>
        <w:t>s</w:t>
      </w:r>
      <w:r w:rsidR="00852063" w:rsidRPr="007B6624">
        <w:rPr>
          <w:rFonts w:eastAsia="微软雅黑"/>
          <w:szCs w:val="20"/>
          <w:lang w:val="en-GB"/>
        </w:rPr>
        <w:t xml:space="preserve"> = 50 and 100, respectively. It should be noticed that </w:t>
      </w:r>
      <w:r w:rsidR="0013519B">
        <w:rPr>
          <w:rFonts w:eastAsia="微软雅黑"/>
          <w:szCs w:val="20"/>
          <w:lang w:val="en-GB"/>
        </w:rPr>
        <w:t>this still hasn’t</w:t>
      </w:r>
      <w:r w:rsidR="00852063" w:rsidRPr="007B6624">
        <w:rPr>
          <w:rFonts w:eastAsia="微软雅黑"/>
          <w:szCs w:val="20"/>
          <w:lang w:val="en-GB"/>
        </w:rPr>
        <w:t xml:space="preserve"> consider</w:t>
      </w:r>
      <w:r w:rsidR="0013519B">
        <w:rPr>
          <w:rFonts w:eastAsia="微软雅黑"/>
          <w:szCs w:val="20"/>
          <w:lang w:val="en-GB"/>
        </w:rPr>
        <w:t>ed</w:t>
      </w:r>
      <w:r w:rsidR="00852063" w:rsidRPr="007B6624">
        <w:rPr>
          <w:rFonts w:eastAsia="微软雅黑"/>
          <w:szCs w:val="20"/>
          <w:lang w:val="en-GB"/>
        </w:rPr>
        <w:t xml:space="preserve"> other RS or control channel overhead, like PDCCH and SSB, herein.</w:t>
      </w:r>
    </w:p>
    <w:p w14:paraId="6F814402" w14:textId="597666E5" w:rsidR="00081B3A" w:rsidRDefault="00D303E6" w:rsidP="00F51EEC">
      <w:pPr>
        <w:overflowPunct w:val="0"/>
        <w:autoSpaceDE w:val="0"/>
        <w:autoSpaceDN w:val="0"/>
        <w:adjustRightInd w:val="0"/>
        <w:snapToGrid w:val="0"/>
        <w:spacing w:beforeLines="50" w:before="120" w:after="120" w:line="300" w:lineRule="auto"/>
        <w:jc w:val="center"/>
        <w:textAlignment w:val="baseline"/>
        <w:rPr>
          <w:rFonts w:eastAsiaTheme="minorEastAsia"/>
          <w:szCs w:val="20"/>
        </w:rPr>
      </w:pPr>
      <w:r>
        <w:rPr>
          <w:rFonts w:hint="eastAsia"/>
          <w:noProof/>
        </w:rPr>
        <w:drawing>
          <wp:inline distT="0" distB="0" distL="114300" distR="114300" wp14:anchorId="3DD3BB8B" wp14:editId="53354AF5">
            <wp:extent cx="3695700" cy="3127725"/>
            <wp:effectExtent l="0" t="0" r="0" b="0"/>
            <wp:docPr id="3" name="图片 4" descr="CSIRSoverhead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SIRSoverhead40-5"/>
                    <pic:cNvPicPr>
                      <a:picLocks noChangeAspect="1"/>
                    </pic:cNvPicPr>
                  </pic:nvPicPr>
                  <pic:blipFill rotWithShape="1">
                    <a:blip r:embed="rId10"/>
                    <a:srcRect r="1476"/>
                    <a:stretch/>
                  </pic:blipFill>
                  <pic:spPr bwMode="auto">
                    <a:xfrm>
                      <a:off x="0" y="0"/>
                      <a:ext cx="3723911" cy="3151600"/>
                    </a:xfrm>
                    <a:prstGeom prst="rect">
                      <a:avLst/>
                    </a:prstGeom>
                    <a:ln>
                      <a:noFill/>
                    </a:ln>
                    <a:extLst>
                      <a:ext uri="{53640926-AAD7-44D8-BBD7-CCE9431645EC}">
                        <a14:shadowObscured xmlns:a14="http://schemas.microsoft.com/office/drawing/2010/main"/>
                      </a:ext>
                    </a:extLst>
                  </pic:spPr>
                </pic:pic>
              </a:graphicData>
            </a:graphic>
          </wp:inline>
        </w:drawing>
      </w:r>
    </w:p>
    <w:p w14:paraId="4D1AF491" w14:textId="77777777" w:rsidR="00F448CF" w:rsidRDefault="00F448CF" w:rsidP="00F448CF">
      <w:pPr>
        <w:overflowPunct w:val="0"/>
        <w:autoSpaceDE w:val="0"/>
        <w:autoSpaceDN w:val="0"/>
        <w:adjustRightInd w:val="0"/>
        <w:snapToGrid w:val="0"/>
        <w:spacing w:beforeLines="50" w:before="120" w:after="120" w:line="300" w:lineRule="auto"/>
        <w:jc w:val="center"/>
        <w:textAlignment w:val="baseline"/>
        <w:rPr>
          <w:szCs w:val="20"/>
        </w:rPr>
      </w:pPr>
      <w:r>
        <w:rPr>
          <w:b/>
          <w:szCs w:val="20"/>
        </w:rPr>
        <w:t>Figure 2</w:t>
      </w:r>
      <w:r>
        <w:rPr>
          <w:rFonts w:hint="eastAsia"/>
          <w:szCs w:val="20"/>
        </w:rPr>
        <w:t xml:space="preserve"> </w:t>
      </w:r>
      <w:r w:rsidR="007B6624">
        <w:rPr>
          <w:szCs w:val="20"/>
        </w:rPr>
        <w:t xml:space="preserve">UE specific </w:t>
      </w:r>
      <w:r w:rsidR="001C0D73">
        <w:rPr>
          <w:szCs w:val="20"/>
        </w:rPr>
        <w:t>CSI-</w:t>
      </w:r>
      <w:r>
        <w:rPr>
          <w:szCs w:val="20"/>
        </w:rPr>
        <w:t>RS overhead for beam tracking</w:t>
      </w:r>
    </w:p>
    <w:p w14:paraId="1E2531A0" w14:textId="428B9A6B" w:rsidR="00A234CA" w:rsidRDefault="00A234CA" w:rsidP="00A234CA">
      <w:pPr>
        <w:overflowPunct w:val="0"/>
        <w:autoSpaceDE w:val="0"/>
        <w:autoSpaceDN w:val="0"/>
        <w:adjustRightInd w:val="0"/>
        <w:snapToGrid w:val="0"/>
        <w:spacing w:beforeLines="50" w:before="120" w:after="120" w:line="300" w:lineRule="auto"/>
        <w:jc w:val="both"/>
        <w:textAlignment w:val="baseline"/>
        <w:rPr>
          <w:szCs w:val="20"/>
        </w:rPr>
      </w:pPr>
      <w:r>
        <w:rPr>
          <w:rFonts w:eastAsia="微软雅黑"/>
          <w:szCs w:val="20"/>
          <w:lang w:val="en-GB"/>
        </w:rPr>
        <w:lastRenderedPageBreak/>
        <w:t xml:space="preserve">To make sure that narrow </w:t>
      </w:r>
      <w:r w:rsidRPr="002721C5">
        <w:rPr>
          <w:rFonts w:eastAsia="微软雅黑"/>
          <w:szCs w:val="20"/>
          <w:lang w:val="en-GB"/>
        </w:rPr>
        <w:t xml:space="preserve">beams can be used for better coverage and performance in high speed </w:t>
      </w:r>
      <w:r w:rsidRPr="00A234CA">
        <w:rPr>
          <w:rFonts w:eastAsiaTheme="minorEastAsia"/>
          <w:szCs w:val="20"/>
        </w:rPr>
        <w:t>scenarios</w:t>
      </w:r>
      <w:r>
        <w:rPr>
          <w:rFonts w:eastAsiaTheme="minorEastAsia"/>
          <w:szCs w:val="20"/>
        </w:rPr>
        <w:t xml:space="preserve"> and save the RS overhead for beam tracking</w:t>
      </w:r>
      <w:r w:rsidRPr="002721C5">
        <w:rPr>
          <w:rFonts w:eastAsia="微软雅黑"/>
          <w:szCs w:val="20"/>
          <w:lang w:val="en-GB"/>
        </w:rPr>
        <w:t>, it is benefici</w:t>
      </w:r>
      <w:r>
        <w:rPr>
          <w:rFonts w:eastAsia="微软雅黑"/>
          <w:szCs w:val="20"/>
          <w:lang w:val="en-GB"/>
        </w:rPr>
        <w:t>al to use AI on beam prediction</w:t>
      </w:r>
      <w:r>
        <w:rPr>
          <w:rFonts w:eastAsia="微软雅黑" w:hint="eastAsia"/>
          <w:szCs w:val="20"/>
          <w:lang w:val="en-GB"/>
        </w:rPr>
        <w:t xml:space="preserve"> </w:t>
      </w:r>
      <w:r>
        <w:rPr>
          <w:rFonts w:eastAsia="微软雅黑"/>
          <w:szCs w:val="20"/>
          <w:lang w:val="en-GB"/>
        </w:rPr>
        <w:t>for</w:t>
      </w:r>
      <w:r w:rsidR="002B74EA">
        <w:rPr>
          <w:rFonts w:eastAsia="微软雅黑"/>
          <w:szCs w:val="20"/>
          <w:lang w:val="en-GB"/>
        </w:rPr>
        <w:t xml:space="preserve"> beam management and</w:t>
      </w:r>
      <w:r>
        <w:rPr>
          <w:rFonts w:eastAsia="微软雅黑"/>
          <w:szCs w:val="20"/>
          <w:lang w:val="en-GB"/>
        </w:rPr>
        <w:t xml:space="preserve"> mobility. </w:t>
      </w:r>
      <w:r w:rsidRPr="002721C5">
        <w:rPr>
          <w:rFonts w:eastAsia="微软雅黑"/>
          <w:szCs w:val="20"/>
          <w:lang w:val="en-GB"/>
        </w:rPr>
        <w:t xml:space="preserve">Potential standardization impacts include enhancements on </w:t>
      </w:r>
      <w:r>
        <w:rPr>
          <w:rFonts w:eastAsia="微软雅黑"/>
          <w:szCs w:val="20"/>
          <w:lang w:val="en-GB"/>
        </w:rPr>
        <w:t xml:space="preserve">beam measurement, </w:t>
      </w:r>
      <w:r w:rsidRPr="002721C5">
        <w:rPr>
          <w:rFonts w:eastAsia="微软雅黑"/>
          <w:szCs w:val="20"/>
          <w:lang w:val="en-GB"/>
        </w:rPr>
        <w:t>beam reporting and beam indication</w:t>
      </w:r>
      <w:r w:rsidR="007461E7">
        <w:rPr>
          <w:rFonts w:eastAsia="微软雅黑"/>
          <w:szCs w:val="20"/>
          <w:lang w:val="en-GB"/>
        </w:rPr>
        <w:t>.</w:t>
      </w:r>
    </w:p>
    <w:p w14:paraId="13ED7D87" w14:textId="77777777" w:rsidR="00FB4AA3" w:rsidRPr="007461E7" w:rsidRDefault="00593D89" w:rsidP="00F51EEC">
      <w:pPr>
        <w:numPr>
          <w:ilvl w:val="1"/>
          <w:numId w:val="5"/>
        </w:numPr>
        <w:tabs>
          <w:tab w:val="clear" w:pos="576"/>
        </w:tabs>
        <w:snapToGrid w:val="0"/>
        <w:spacing w:before="240" w:afterLines="50" w:after="120" w:line="240" w:lineRule="auto"/>
        <w:ind w:left="567" w:hanging="567"/>
        <w:jc w:val="both"/>
        <w:outlineLvl w:val="1"/>
        <w:rPr>
          <w:rFonts w:eastAsia="宋体"/>
          <w:b/>
          <w:bCs/>
          <w:sz w:val="24"/>
          <w:szCs w:val="24"/>
        </w:rPr>
      </w:pPr>
      <w:r w:rsidRPr="007461E7">
        <w:rPr>
          <w:rFonts w:eastAsia="宋体"/>
          <w:b/>
          <w:bCs/>
          <w:sz w:val="24"/>
          <w:szCs w:val="24"/>
        </w:rPr>
        <w:t xml:space="preserve">SLS </w:t>
      </w:r>
      <w:r w:rsidR="008B4E4C" w:rsidRPr="007461E7">
        <w:rPr>
          <w:rFonts w:eastAsia="宋体"/>
          <w:b/>
          <w:bCs/>
          <w:sz w:val="24"/>
          <w:szCs w:val="24"/>
        </w:rPr>
        <w:t>Evaluation for predictable mobility</w:t>
      </w:r>
    </w:p>
    <w:p w14:paraId="18F55293" w14:textId="7B473BC5" w:rsidR="0096715D" w:rsidRDefault="00943693" w:rsidP="005528E0">
      <w:pPr>
        <w:snapToGrid w:val="0"/>
        <w:spacing w:before="120" w:afterLines="50" w:after="120" w:line="300" w:lineRule="auto"/>
        <w:jc w:val="both"/>
        <w:rPr>
          <w:rFonts w:eastAsia="微软雅黑"/>
          <w:szCs w:val="20"/>
          <w:lang w:val="en-GB"/>
        </w:rPr>
      </w:pPr>
      <w:r>
        <w:rPr>
          <w:rFonts w:eastAsia="微软雅黑"/>
          <w:szCs w:val="20"/>
        </w:rPr>
        <w:t xml:space="preserve">In </w:t>
      </w:r>
      <w:r w:rsidR="00890B7A">
        <w:rPr>
          <w:rFonts w:eastAsia="微软雅黑"/>
          <w:szCs w:val="20"/>
        </w:rPr>
        <w:t xml:space="preserve">a </w:t>
      </w:r>
      <w:r>
        <w:rPr>
          <w:rFonts w:eastAsia="微软雅黑"/>
          <w:szCs w:val="20"/>
        </w:rPr>
        <w:t xml:space="preserve">high-speed train (HST) scenario as shown in Figure </w:t>
      </w:r>
      <w:r w:rsidR="001C0D73">
        <w:rPr>
          <w:rFonts w:eastAsia="微软雅黑"/>
          <w:szCs w:val="20"/>
        </w:rPr>
        <w:t>3</w:t>
      </w:r>
      <w:r>
        <w:rPr>
          <w:rFonts w:eastAsia="微软雅黑"/>
          <w:szCs w:val="20"/>
        </w:rPr>
        <w:t xml:space="preserve">, </w:t>
      </w:r>
      <w:r w:rsidR="00023EFC">
        <w:rPr>
          <w:rFonts w:eastAsia="微软雅黑"/>
          <w:szCs w:val="20"/>
        </w:rPr>
        <w:t xml:space="preserve">the railway to be simulated comprises two parts, i.e., </w:t>
      </w:r>
      <w:r w:rsidR="0096715D" w:rsidRPr="0096715D">
        <w:rPr>
          <w:rFonts w:eastAsia="微软雅黑"/>
          <w:szCs w:val="20"/>
        </w:rPr>
        <w:t>PM(straight)=200m</w:t>
      </w:r>
      <w:r w:rsidR="00023EFC">
        <w:rPr>
          <w:rFonts w:eastAsia="微软雅黑"/>
          <w:szCs w:val="20"/>
        </w:rPr>
        <w:t xml:space="preserve"> and then </w:t>
      </w:r>
      <w:r w:rsidR="0096715D" w:rsidRPr="0096715D">
        <w:rPr>
          <w:rFonts w:eastAsia="微软雅黑"/>
          <w:szCs w:val="20"/>
        </w:rPr>
        <w:t>MQ(curve)=1000m</w:t>
      </w:r>
      <w:r w:rsidR="00130FC2">
        <w:rPr>
          <w:rFonts w:eastAsia="微软雅黑"/>
          <w:szCs w:val="20"/>
        </w:rPr>
        <w:t xml:space="preserve"> in order to emulate </w:t>
      </w:r>
      <w:r w:rsidR="00890B7A">
        <w:rPr>
          <w:rFonts w:eastAsia="微软雅黑"/>
          <w:szCs w:val="20"/>
        </w:rPr>
        <w:t xml:space="preserve">typical </w:t>
      </w:r>
      <w:r w:rsidR="00130FC2">
        <w:rPr>
          <w:rFonts w:eastAsia="微软雅黑"/>
          <w:szCs w:val="20"/>
        </w:rPr>
        <w:t xml:space="preserve">HST </w:t>
      </w:r>
      <w:r w:rsidR="00890B7A">
        <w:rPr>
          <w:rFonts w:eastAsia="微软雅黑"/>
          <w:szCs w:val="20"/>
        </w:rPr>
        <w:t>deployment</w:t>
      </w:r>
      <w:r w:rsidR="00130FC2">
        <w:rPr>
          <w:rFonts w:eastAsia="微软雅黑"/>
          <w:szCs w:val="20"/>
        </w:rPr>
        <w:t>,</w:t>
      </w:r>
      <w:r w:rsidR="00FE54CD">
        <w:rPr>
          <w:rFonts w:eastAsia="微软雅黑"/>
          <w:szCs w:val="20"/>
        </w:rPr>
        <w:t xml:space="preserve"> </w:t>
      </w:r>
      <w:r w:rsidR="00023EFC">
        <w:rPr>
          <w:rFonts w:eastAsia="微软雅黑"/>
          <w:szCs w:val="20"/>
        </w:rPr>
        <w:t xml:space="preserve">the radius for curve-line is 5500m </w:t>
      </w:r>
      <w:r w:rsidR="00890B7A">
        <w:rPr>
          <w:rFonts w:eastAsia="微软雅黑"/>
          <w:szCs w:val="20"/>
        </w:rPr>
        <w:t>according to</w:t>
      </w:r>
      <w:r w:rsidR="00023EFC">
        <w:rPr>
          <w:rFonts w:eastAsia="微软雅黑"/>
          <w:szCs w:val="20"/>
        </w:rPr>
        <w:t xml:space="preserve"> </w:t>
      </w:r>
      <w:r w:rsidR="0088079B">
        <w:rPr>
          <w:rFonts w:eastAsia="微软雅黑"/>
          <w:szCs w:val="20"/>
        </w:rPr>
        <w:t>the national regulation “</w:t>
      </w:r>
      <w:r w:rsidR="00130FC2">
        <w:rPr>
          <w:rFonts w:eastAsia="微软雅黑"/>
          <w:szCs w:val="20"/>
        </w:rPr>
        <w:t>Code for Design of High Speed Railway</w:t>
      </w:r>
      <w:r w:rsidR="0088079B">
        <w:rPr>
          <w:rFonts w:eastAsia="微软雅黑"/>
          <w:szCs w:val="20"/>
        </w:rPr>
        <w:t>”</w:t>
      </w:r>
      <w:r w:rsidR="00130FC2">
        <w:rPr>
          <w:rFonts w:eastAsia="微软雅黑"/>
          <w:szCs w:val="20"/>
        </w:rPr>
        <w:t xml:space="preserve"> in China</w:t>
      </w:r>
      <w:r w:rsidR="00800EBC">
        <w:rPr>
          <w:rFonts w:eastAsia="微软雅黑"/>
          <w:szCs w:val="20"/>
        </w:rPr>
        <w:t xml:space="preserve"> [2]</w:t>
      </w:r>
      <w:r w:rsidR="00FE54CD">
        <w:rPr>
          <w:rFonts w:eastAsia="微软雅黑"/>
          <w:szCs w:val="20"/>
        </w:rPr>
        <w:t xml:space="preserve">, </w:t>
      </w:r>
      <w:r w:rsidR="0096715D">
        <w:rPr>
          <w:rFonts w:eastAsia="微软雅黑"/>
          <w:szCs w:val="20"/>
        </w:rPr>
        <w:t>and inter-RRH</w:t>
      </w:r>
      <w:r w:rsidR="00FE54CD">
        <w:rPr>
          <w:rFonts w:eastAsia="微软雅黑"/>
          <w:szCs w:val="20"/>
        </w:rPr>
        <w:t xml:space="preserve"> distance is 200m</w:t>
      </w:r>
      <w:r w:rsidR="00130FC2">
        <w:rPr>
          <w:rFonts w:eastAsia="微软雅黑"/>
          <w:szCs w:val="20"/>
        </w:rPr>
        <w:t>.</w:t>
      </w:r>
      <w:r w:rsidR="0096715D">
        <w:rPr>
          <w:rFonts w:eastAsia="微软雅黑"/>
          <w:szCs w:val="20"/>
        </w:rPr>
        <w:t xml:space="preserve"> Antenna configuration for each RRH is </w:t>
      </w:r>
      <w:r w:rsidR="00C029DB">
        <w:rPr>
          <w:rFonts w:eastAsia="微软雅黑"/>
          <w:szCs w:val="20"/>
        </w:rPr>
        <w:t xml:space="preserve">[M, N, </w:t>
      </w:r>
      <w:r w:rsidR="0096715D" w:rsidRPr="0096715D">
        <w:rPr>
          <w:rFonts w:eastAsia="微软雅黑"/>
          <w:szCs w:val="20"/>
        </w:rPr>
        <w:t>P</w:t>
      </w:r>
      <w:r w:rsidR="001066E1">
        <w:rPr>
          <w:rFonts w:eastAsia="微软雅黑"/>
          <w:szCs w:val="20"/>
        </w:rPr>
        <w:t>, Mg</w:t>
      </w:r>
      <w:r w:rsidR="001066E1">
        <w:rPr>
          <w:rFonts w:eastAsia="微软雅黑" w:hint="eastAsia"/>
          <w:szCs w:val="20"/>
        </w:rPr>
        <w:t>,</w:t>
      </w:r>
      <w:r w:rsidR="001066E1">
        <w:rPr>
          <w:rFonts w:eastAsia="微软雅黑"/>
          <w:szCs w:val="20"/>
        </w:rPr>
        <w:t xml:space="preserve"> </w:t>
      </w:r>
      <w:r w:rsidR="001066E1" w:rsidRPr="0096715D">
        <w:rPr>
          <w:rFonts w:eastAsia="微软雅黑"/>
          <w:szCs w:val="20"/>
        </w:rPr>
        <w:t>Ng</w:t>
      </w:r>
      <w:r w:rsidR="0096715D" w:rsidRPr="0096715D">
        <w:rPr>
          <w:rFonts w:eastAsia="微软雅黑"/>
          <w:szCs w:val="20"/>
        </w:rPr>
        <w:t>]</w:t>
      </w:r>
      <w:r w:rsidR="00C029DB">
        <w:rPr>
          <w:rFonts w:eastAsia="微软雅黑"/>
          <w:szCs w:val="20"/>
        </w:rPr>
        <w:t xml:space="preserve"> </w:t>
      </w:r>
      <w:r w:rsidR="0096715D" w:rsidRPr="0096715D">
        <w:rPr>
          <w:rFonts w:eastAsia="微软雅黑"/>
          <w:szCs w:val="20"/>
        </w:rPr>
        <w:t>=</w:t>
      </w:r>
      <w:r w:rsidR="00C029DB">
        <w:rPr>
          <w:rFonts w:eastAsia="微软雅黑"/>
          <w:szCs w:val="20"/>
        </w:rPr>
        <w:t xml:space="preserve"> </w:t>
      </w:r>
      <w:r w:rsidR="0096715D" w:rsidRPr="0096715D">
        <w:rPr>
          <w:rFonts w:eastAsia="微软雅黑"/>
          <w:szCs w:val="20"/>
        </w:rPr>
        <w:t>[4</w:t>
      </w:r>
      <w:r w:rsidR="00C029DB">
        <w:rPr>
          <w:rFonts w:eastAsia="微软雅黑"/>
          <w:szCs w:val="20"/>
        </w:rPr>
        <w:t>,</w:t>
      </w:r>
      <w:r w:rsidR="0096715D" w:rsidRPr="0096715D">
        <w:rPr>
          <w:rFonts w:eastAsia="微软雅黑"/>
          <w:szCs w:val="20"/>
        </w:rPr>
        <w:t xml:space="preserve"> 8</w:t>
      </w:r>
      <w:r w:rsidR="00C029DB">
        <w:rPr>
          <w:rFonts w:eastAsia="微软雅黑"/>
          <w:szCs w:val="20"/>
        </w:rPr>
        <w:t>,</w:t>
      </w:r>
      <w:r w:rsidR="0096715D" w:rsidRPr="0096715D">
        <w:rPr>
          <w:rFonts w:eastAsia="微软雅黑"/>
          <w:szCs w:val="20"/>
        </w:rPr>
        <w:t xml:space="preserve"> 2</w:t>
      </w:r>
      <w:r w:rsidR="001066E1">
        <w:rPr>
          <w:rFonts w:eastAsia="微软雅黑"/>
          <w:szCs w:val="20"/>
        </w:rPr>
        <w:t xml:space="preserve">, </w:t>
      </w:r>
      <w:r w:rsidR="001066E1" w:rsidRPr="0096715D">
        <w:rPr>
          <w:rFonts w:eastAsia="微软雅黑"/>
          <w:szCs w:val="20"/>
        </w:rPr>
        <w:t>2</w:t>
      </w:r>
      <w:r w:rsidR="001066E1">
        <w:rPr>
          <w:rFonts w:eastAsia="微软雅黑"/>
          <w:szCs w:val="20"/>
        </w:rPr>
        <w:t xml:space="preserve">, </w:t>
      </w:r>
      <w:r w:rsidR="001066E1" w:rsidRPr="0096715D">
        <w:rPr>
          <w:rFonts w:eastAsia="微软雅黑"/>
          <w:szCs w:val="20"/>
        </w:rPr>
        <w:t>2</w:t>
      </w:r>
      <w:r w:rsidR="0096715D" w:rsidRPr="0096715D">
        <w:rPr>
          <w:rFonts w:eastAsia="微软雅黑"/>
          <w:szCs w:val="20"/>
        </w:rPr>
        <w:t>]</w:t>
      </w:r>
      <w:r w:rsidR="0096715D">
        <w:rPr>
          <w:rFonts w:eastAsia="微软雅黑"/>
          <w:szCs w:val="20"/>
        </w:rPr>
        <w:t>.</w:t>
      </w:r>
      <w:r w:rsidR="00130FC2">
        <w:rPr>
          <w:rFonts w:eastAsia="微软雅黑"/>
          <w:szCs w:val="20"/>
        </w:rPr>
        <w:t xml:space="preserve"> </w:t>
      </w:r>
      <w:r w:rsidR="003D23F9">
        <w:rPr>
          <w:rFonts w:eastAsia="微软雅黑"/>
          <w:szCs w:val="20"/>
        </w:rPr>
        <w:t>The assumed</w:t>
      </w:r>
      <w:r>
        <w:rPr>
          <w:rFonts w:eastAsia="微软雅黑"/>
          <w:szCs w:val="20"/>
        </w:rPr>
        <w:t xml:space="preserve"> </w:t>
      </w:r>
      <w:r w:rsidR="008B4E4C">
        <w:rPr>
          <w:rFonts w:eastAsia="微软雅黑"/>
          <w:szCs w:val="20"/>
          <w:lang w:val="en-GB"/>
        </w:rPr>
        <w:t xml:space="preserve">speed of </w:t>
      </w:r>
      <w:r w:rsidR="00824741">
        <w:rPr>
          <w:rFonts w:eastAsia="微软雅黑"/>
          <w:szCs w:val="20"/>
          <w:lang w:val="en-GB"/>
        </w:rPr>
        <w:t xml:space="preserve">a </w:t>
      </w:r>
      <w:r w:rsidR="008B4E4C">
        <w:rPr>
          <w:rFonts w:eastAsia="微软雅黑"/>
          <w:szCs w:val="20"/>
          <w:lang w:val="en-GB"/>
        </w:rPr>
        <w:t>UE is 300</w:t>
      </w:r>
      <w:r>
        <w:rPr>
          <w:rFonts w:eastAsia="微软雅黑"/>
          <w:szCs w:val="20"/>
          <w:lang w:val="en-GB"/>
        </w:rPr>
        <w:t xml:space="preserve"> km/h</w:t>
      </w:r>
      <w:r w:rsidR="00824741">
        <w:rPr>
          <w:rFonts w:eastAsia="微软雅黑"/>
          <w:szCs w:val="20"/>
          <w:lang w:val="en-GB"/>
        </w:rPr>
        <w:t xml:space="preserve">, and a total of 50 UE(s) </w:t>
      </w:r>
      <w:r w:rsidR="00F8591A">
        <w:rPr>
          <w:rFonts w:eastAsia="微软雅黑"/>
          <w:szCs w:val="20"/>
          <w:lang w:val="en-GB"/>
        </w:rPr>
        <w:t>with 3 panels</w:t>
      </w:r>
      <w:r w:rsidR="00A55684">
        <w:rPr>
          <w:rFonts w:eastAsia="微软雅黑"/>
          <w:szCs w:val="20"/>
          <w:lang w:val="en-GB"/>
        </w:rPr>
        <w:t xml:space="preserve"> (</w:t>
      </w:r>
      <w:r w:rsidR="00C029DB">
        <w:rPr>
          <w:rFonts w:eastAsia="微软雅黑"/>
          <w:szCs w:val="20"/>
          <w:lang w:val="en-GB"/>
        </w:rPr>
        <w:t xml:space="preserve">[M, N, </w:t>
      </w:r>
      <w:r w:rsidR="0096715D" w:rsidRPr="0096715D">
        <w:rPr>
          <w:rFonts w:eastAsia="微软雅黑"/>
          <w:szCs w:val="20"/>
          <w:lang w:val="en-GB"/>
        </w:rPr>
        <w:t>P</w:t>
      </w:r>
      <w:r w:rsidR="001066E1">
        <w:rPr>
          <w:rFonts w:eastAsia="微软雅黑"/>
          <w:szCs w:val="20"/>
          <w:lang w:val="en-GB"/>
        </w:rPr>
        <w:t>, Mg, Ng</w:t>
      </w:r>
      <w:r w:rsidR="0096715D" w:rsidRPr="0096715D">
        <w:rPr>
          <w:rFonts w:eastAsia="微软雅黑"/>
          <w:szCs w:val="20"/>
          <w:lang w:val="en-GB"/>
        </w:rPr>
        <w:t>]</w:t>
      </w:r>
      <w:r w:rsidR="00C029DB">
        <w:rPr>
          <w:rFonts w:eastAsia="微软雅黑"/>
          <w:szCs w:val="20"/>
          <w:lang w:val="en-GB"/>
        </w:rPr>
        <w:t xml:space="preserve"> </w:t>
      </w:r>
      <w:r w:rsidR="0096715D" w:rsidRPr="0096715D">
        <w:rPr>
          <w:rFonts w:eastAsia="微软雅黑"/>
          <w:szCs w:val="20"/>
          <w:lang w:val="en-GB"/>
        </w:rPr>
        <w:t>=</w:t>
      </w:r>
      <w:r w:rsidR="00C029DB">
        <w:rPr>
          <w:rFonts w:eastAsia="微软雅黑"/>
          <w:szCs w:val="20"/>
          <w:lang w:val="en-GB"/>
        </w:rPr>
        <w:t xml:space="preserve"> [1, 4, </w:t>
      </w:r>
      <w:r w:rsidR="0096715D" w:rsidRPr="0096715D">
        <w:rPr>
          <w:rFonts w:eastAsia="微软雅黑"/>
          <w:szCs w:val="20"/>
          <w:lang w:val="en-GB"/>
        </w:rPr>
        <w:t>2</w:t>
      </w:r>
      <w:r w:rsidR="001066E1">
        <w:rPr>
          <w:rFonts w:eastAsia="微软雅黑"/>
          <w:szCs w:val="20"/>
          <w:lang w:val="en-GB"/>
        </w:rPr>
        <w:t>,</w:t>
      </w:r>
      <w:r w:rsidR="001066E1" w:rsidRPr="001066E1">
        <w:rPr>
          <w:rFonts w:eastAsia="微软雅黑"/>
          <w:szCs w:val="20"/>
          <w:lang w:val="en-GB"/>
        </w:rPr>
        <w:t xml:space="preserve"> </w:t>
      </w:r>
      <w:r w:rsidR="001066E1">
        <w:rPr>
          <w:rFonts w:eastAsia="微软雅黑"/>
          <w:szCs w:val="20"/>
          <w:lang w:val="en-GB"/>
        </w:rPr>
        <w:t>1, 3</w:t>
      </w:r>
      <w:r w:rsidR="0096715D" w:rsidRPr="0096715D">
        <w:rPr>
          <w:rFonts w:eastAsia="微软雅黑"/>
          <w:szCs w:val="20"/>
          <w:lang w:val="en-GB"/>
        </w:rPr>
        <w:t xml:space="preserve">] </w:t>
      </w:r>
      <w:r w:rsidR="003D23F9">
        <w:rPr>
          <w:rFonts w:eastAsia="微软雅黑"/>
          <w:szCs w:val="20"/>
          <w:lang w:val="en-GB"/>
        </w:rPr>
        <w:t>as</w:t>
      </w:r>
      <w:r w:rsidR="00A55684">
        <w:rPr>
          <w:rFonts w:eastAsia="微软雅黑"/>
          <w:szCs w:val="20"/>
          <w:lang w:val="en-GB"/>
        </w:rPr>
        <w:t xml:space="preserve"> agreed in R17 FeMIMO EVM) </w:t>
      </w:r>
      <w:r w:rsidR="00824741">
        <w:rPr>
          <w:rFonts w:eastAsia="微软雅黑"/>
          <w:szCs w:val="20"/>
          <w:lang w:val="en-GB"/>
        </w:rPr>
        <w:t>are considered</w:t>
      </w:r>
      <w:r w:rsidR="00FE54CD">
        <w:rPr>
          <w:rFonts w:eastAsia="微软雅黑"/>
          <w:szCs w:val="20"/>
          <w:lang w:val="en-GB"/>
        </w:rPr>
        <w:t xml:space="preserve"> </w:t>
      </w:r>
      <w:r w:rsidR="0096715D">
        <w:rPr>
          <w:rFonts w:eastAsia="微软雅黑"/>
          <w:szCs w:val="20"/>
          <w:lang w:val="en-GB"/>
        </w:rPr>
        <w:t>as a typical case</w:t>
      </w:r>
      <w:r>
        <w:rPr>
          <w:rFonts w:eastAsia="微软雅黑"/>
          <w:szCs w:val="20"/>
          <w:lang w:val="en-GB"/>
        </w:rPr>
        <w:t>.</w:t>
      </w:r>
      <w:r w:rsidR="00130FC2">
        <w:rPr>
          <w:rFonts w:eastAsia="微软雅黑"/>
          <w:szCs w:val="20"/>
          <w:lang w:val="en-GB"/>
        </w:rPr>
        <w:t xml:space="preserve"> </w:t>
      </w:r>
    </w:p>
    <w:p w14:paraId="166DA387" w14:textId="2A88EB8F" w:rsidR="005528E0" w:rsidRDefault="00130FC2" w:rsidP="005528E0">
      <w:pPr>
        <w:snapToGrid w:val="0"/>
        <w:spacing w:before="120" w:afterLines="50" w:after="120" w:line="300" w:lineRule="auto"/>
        <w:jc w:val="both"/>
        <w:rPr>
          <w:rFonts w:eastAsia="微软雅黑"/>
          <w:szCs w:val="20"/>
        </w:rPr>
      </w:pPr>
      <w:r>
        <w:rPr>
          <w:rFonts w:eastAsia="微软雅黑"/>
          <w:szCs w:val="20"/>
          <w:lang w:val="en-GB"/>
        </w:rPr>
        <w:t>Then</w:t>
      </w:r>
      <w:r w:rsidR="00943693">
        <w:rPr>
          <w:rFonts w:eastAsia="微软雅黑"/>
          <w:szCs w:val="20"/>
        </w:rPr>
        <w:t xml:space="preserve"> </w:t>
      </w:r>
      <w:r>
        <w:rPr>
          <w:rFonts w:eastAsia="微软雅黑"/>
          <w:szCs w:val="20"/>
        </w:rPr>
        <w:t>we evaluate SLS performance for predictable</w:t>
      </w:r>
      <w:r w:rsidR="00C54319">
        <w:rPr>
          <w:rFonts w:eastAsia="微软雅黑"/>
          <w:szCs w:val="20"/>
        </w:rPr>
        <w:t xml:space="preserve"> beam management</w:t>
      </w:r>
      <w:r>
        <w:rPr>
          <w:rFonts w:eastAsia="微软雅黑"/>
          <w:szCs w:val="20"/>
        </w:rPr>
        <w:t xml:space="preserve"> based</w:t>
      </w:r>
      <w:r w:rsidR="00C54319">
        <w:rPr>
          <w:rFonts w:eastAsia="微软雅黑"/>
          <w:szCs w:val="20"/>
        </w:rPr>
        <w:t xml:space="preserve"> approach compared with</w:t>
      </w:r>
      <w:r>
        <w:rPr>
          <w:rFonts w:eastAsia="微软雅黑"/>
          <w:szCs w:val="20"/>
        </w:rPr>
        <w:t xml:space="preserve"> </w:t>
      </w:r>
      <w:r w:rsidR="00FE54CD">
        <w:rPr>
          <w:rFonts w:eastAsia="微软雅黑"/>
          <w:szCs w:val="20"/>
        </w:rPr>
        <w:t xml:space="preserve">traditional beam management </w:t>
      </w:r>
      <w:r w:rsidR="00C54319">
        <w:rPr>
          <w:rFonts w:eastAsia="微软雅黑"/>
          <w:szCs w:val="20"/>
        </w:rPr>
        <w:t>as a baseline</w:t>
      </w:r>
      <w:r>
        <w:rPr>
          <w:rFonts w:eastAsia="微软雅黑"/>
          <w:szCs w:val="20"/>
        </w:rPr>
        <w:t>.</w:t>
      </w:r>
    </w:p>
    <w:p w14:paraId="07272885" w14:textId="725AAAF4" w:rsidR="00593D89" w:rsidRDefault="00943693" w:rsidP="005528E0">
      <w:pPr>
        <w:pStyle w:val="af8"/>
        <w:numPr>
          <w:ilvl w:val="0"/>
          <w:numId w:val="6"/>
        </w:numPr>
        <w:snapToGrid w:val="0"/>
        <w:spacing w:before="120" w:afterLines="50" w:after="120" w:line="300" w:lineRule="auto"/>
        <w:ind w:firstLineChars="0"/>
        <w:jc w:val="both"/>
        <w:rPr>
          <w:rFonts w:eastAsia="微软雅黑"/>
          <w:szCs w:val="20"/>
        </w:rPr>
      </w:pPr>
      <w:r>
        <w:rPr>
          <w:rFonts w:eastAsia="微软雅黑" w:hint="eastAsia"/>
          <w:szCs w:val="20"/>
        </w:rPr>
        <w:t>R</w:t>
      </w:r>
      <w:r>
        <w:rPr>
          <w:rFonts w:eastAsia="微软雅黑"/>
          <w:szCs w:val="20"/>
        </w:rPr>
        <w:t xml:space="preserve">egarding </w:t>
      </w:r>
      <w:r w:rsidR="008C1548">
        <w:rPr>
          <w:rFonts w:eastAsia="微软雅黑"/>
          <w:szCs w:val="20"/>
        </w:rPr>
        <w:t>predictable beam management</w:t>
      </w:r>
      <w:r w:rsidR="00593D89">
        <w:rPr>
          <w:rFonts w:eastAsia="微软雅黑"/>
          <w:szCs w:val="20"/>
        </w:rPr>
        <w:t xml:space="preserve"> </w:t>
      </w:r>
      <w:r>
        <w:rPr>
          <w:rFonts w:eastAsia="微软雅黑"/>
          <w:szCs w:val="20"/>
        </w:rPr>
        <w:t xml:space="preserve">based approach, </w:t>
      </w:r>
      <w:r w:rsidR="00130FC2">
        <w:rPr>
          <w:rFonts w:eastAsia="微软雅黑"/>
          <w:szCs w:val="20"/>
        </w:rPr>
        <w:t xml:space="preserve">we </w:t>
      </w:r>
      <w:r w:rsidR="00824741">
        <w:rPr>
          <w:rFonts w:eastAsia="微软雅黑"/>
          <w:szCs w:val="20"/>
        </w:rPr>
        <w:t xml:space="preserve">firstly </w:t>
      </w:r>
      <w:r w:rsidR="00130FC2">
        <w:rPr>
          <w:rFonts w:eastAsia="微软雅黑"/>
          <w:szCs w:val="20"/>
        </w:rPr>
        <w:t xml:space="preserve">randomly generate </w:t>
      </w:r>
      <w:r w:rsidR="00941F29">
        <w:rPr>
          <w:rFonts w:eastAsia="微软雅黑"/>
          <w:szCs w:val="20"/>
        </w:rPr>
        <w:t xml:space="preserve">tested </w:t>
      </w:r>
      <w:r w:rsidR="00130FC2">
        <w:rPr>
          <w:rFonts w:eastAsia="微软雅黑"/>
          <w:szCs w:val="20"/>
        </w:rPr>
        <w:t>drops</w:t>
      </w:r>
      <w:r w:rsidR="00800EBC">
        <w:rPr>
          <w:rFonts w:eastAsia="微软雅黑"/>
          <w:szCs w:val="20"/>
        </w:rPr>
        <w:t xml:space="preserve">, and for each drop we emulate </w:t>
      </w:r>
      <w:r w:rsidR="001066E1">
        <w:rPr>
          <w:rFonts w:eastAsia="微软雅黑"/>
          <w:szCs w:val="20"/>
        </w:rPr>
        <w:t xml:space="preserve">gradual change of </w:t>
      </w:r>
      <w:r w:rsidR="00B24E2B">
        <w:rPr>
          <w:rFonts w:eastAsia="微软雅黑"/>
          <w:szCs w:val="20"/>
        </w:rPr>
        <w:t xml:space="preserve">physical </w:t>
      </w:r>
      <w:r w:rsidR="001066E1">
        <w:rPr>
          <w:rFonts w:eastAsia="微软雅黑"/>
          <w:szCs w:val="20"/>
        </w:rPr>
        <w:t>path(s)/cluster(s)</w:t>
      </w:r>
      <w:r w:rsidR="00800EBC">
        <w:rPr>
          <w:rFonts w:eastAsia="微软雅黑"/>
          <w:szCs w:val="20"/>
        </w:rPr>
        <w:t xml:space="preserve"> while a UE travel</w:t>
      </w:r>
      <w:r w:rsidR="00231802">
        <w:rPr>
          <w:rFonts w:eastAsia="微软雅黑"/>
          <w:szCs w:val="20"/>
        </w:rPr>
        <w:t>s across</w:t>
      </w:r>
      <w:r w:rsidR="00800EBC">
        <w:rPr>
          <w:rFonts w:eastAsia="微软雅黑"/>
          <w:szCs w:val="20"/>
        </w:rPr>
        <w:t xml:space="preserve"> railway</w:t>
      </w:r>
      <w:r w:rsidR="00231802">
        <w:rPr>
          <w:rFonts w:eastAsia="微软雅黑"/>
          <w:szCs w:val="20"/>
        </w:rPr>
        <w:t>, according to</w:t>
      </w:r>
      <w:r w:rsidR="00130FC2">
        <w:rPr>
          <w:rFonts w:eastAsia="微软雅黑"/>
          <w:szCs w:val="20"/>
        </w:rPr>
        <w:t xml:space="preserve"> spatial consistency</w:t>
      </w:r>
      <w:r w:rsidR="00800EBC">
        <w:rPr>
          <w:rFonts w:eastAsia="微软雅黑"/>
          <w:szCs w:val="20"/>
        </w:rPr>
        <w:t xml:space="preserve"> model in TS 38.901</w:t>
      </w:r>
      <w:r w:rsidR="008C1548">
        <w:rPr>
          <w:rFonts w:eastAsia="微软雅黑"/>
          <w:szCs w:val="20"/>
        </w:rPr>
        <w:t xml:space="preserve">. </w:t>
      </w:r>
      <w:r w:rsidR="00B24E2B">
        <w:rPr>
          <w:rFonts w:eastAsia="微软雅黑"/>
          <w:szCs w:val="20"/>
        </w:rPr>
        <w:t>Furthermore</w:t>
      </w:r>
      <w:r w:rsidR="00231802">
        <w:rPr>
          <w:rFonts w:eastAsia="微软雅黑"/>
          <w:szCs w:val="20"/>
        </w:rPr>
        <w:t xml:space="preserve">, </w:t>
      </w:r>
      <w:r w:rsidR="00096CC3">
        <w:rPr>
          <w:rFonts w:eastAsia="微软雅黑"/>
          <w:szCs w:val="20"/>
        </w:rPr>
        <w:t>predictable BM</w:t>
      </w:r>
      <w:r w:rsidR="00130FC2">
        <w:rPr>
          <w:rFonts w:eastAsia="微软雅黑"/>
          <w:szCs w:val="20"/>
        </w:rPr>
        <w:t xml:space="preserve"> mode is trained through </w:t>
      </w:r>
      <w:r w:rsidR="00824741">
        <w:rPr>
          <w:rFonts w:eastAsia="微软雅黑"/>
          <w:szCs w:val="20"/>
        </w:rPr>
        <w:t xml:space="preserve">testing </w:t>
      </w:r>
      <w:r w:rsidR="00130FC2">
        <w:rPr>
          <w:rFonts w:eastAsia="微软雅黑"/>
          <w:szCs w:val="20"/>
        </w:rPr>
        <w:t>gNB and UE Tx-Rx beam</w:t>
      </w:r>
      <w:r w:rsidR="009F53A3">
        <w:rPr>
          <w:rFonts w:eastAsia="微软雅黑"/>
          <w:szCs w:val="20"/>
        </w:rPr>
        <w:t xml:space="preserve"> pair</w:t>
      </w:r>
      <w:r w:rsidR="00130FC2">
        <w:rPr>
          <w:rFonts w:eastAsia="微软雅黑"/>
          <w:szCs w:val="20"/>
        </w:rPr>
        <w:t xml:space="preserve"> and corresponding UE Rx panel</w:t>
      </w:r>
      <w:r w:rsidR="00824741">
        <w:rPr>
          <w:rFonts w:eastAsia="微软雅黑"/>
          <w:szCs w:val="20"/>
        </w:rPr>
        <w:t xml:space="preserve"> </w:t>
      </w:r>
      <w:r w:rsidR="00130FC2">
        <w:rPr>
          <w:rFonts w:eastAsia="微软雅黑"/>
          <w:szCs w:val="20"/>
        </w:rPr>
        <w:t xml:space="preserve">for each of </w:t>
      </w:r>
      <w:r w:rsidR="0044343E">
        <w:rPr>
          <w:rFonts w:eastAsia="微软雅黑"/>
          <w:szCs w:val="20"/>
        </w:rPr>
        <w:t xml:space="preserve">UE </w:t>
      </w:r>
      <w:r w:rsidR="00130FC2">
        <w:rPr>
          <w:rFonts w:eastAsia="微软雅黑"/>
          <w:szCs w:val="20"/>
        </w:rPr>
        <w:t>location</w:t>
      </w:r>
      <w:r w:rsidR="009F6191">
        <w:rPr>
          <w:rFonts w:eastAsia="微软雅黑"/>
          <w:szCs w:val="20"/>
        </w:rPr>
        <w:t>s</w:t>
      </w:r>
      <w:r w:rsidR="00130FC2">
        <w:rPr>
          <w:rFonts w:eastAsia="微软雅黑"/>
          <w:szCs w:val="20"/>
        </w:rPr>
        <w:t xml:space="preserve"> along the railway.</w:t>
      </w:r>
      <w:r w:rsidR="00824741">
        <w:rPr>
          <w:rFonts w:eastAsia="微软雅黑"/>
          <w:szCs w:val="20"/>
        </w:rPr>
        <w:t xml:space="preserve"> Then, according to the trained </w:t>
      </w:r>
      <w:r w:rsidR="00096CC3">
        <w:rPr>
          <w:rFonts w:eastAsia="微软雅黑"/>
          <w:szCs w:val="20"/>
        </w:rPr>
        <w:t>predictable BM</w:t>
      </w:r>
      <w:r w:rsidR="00824741">
        <w:rPr>
          <w:rFonts w:eastAsia="微软雅黑"/>
          <w:szCs w:val="20"/>
        </w:rPr>
        <w:t xml:space="preserve"> based mode, </w:t>
      </w:r>
      <w:r w:rsidR="00824741" w:rsidRPr="004B66C3">
        <w:rPr>
          <w:rFonts w:eastAsia="微软雅黑"/>
          <w:szCs w:val="20"/>
        </w:rPr>
        <w:t xml:space="preserve">we directly use </w:t>
      </w:r>
      <w:r w:rsidR="0044343E" w:rsidRPr="004B66C3">
        <w:rPr>
          <w:rFonts w:eastAsia="微软雅黑"/>
          <w:szCs w:val="20"/>
        </w:rPr>
        <w:t xml:space="preserve">the </w:t>
      </w:r>
      <w:r w:rsidR="00824741" w:rsidRPr="004B66C3">
        <w:rPr>
          <w:rFonts w:eastAsia="微软雅黑"/>
          <w:szCs w:val="20"/>
        </w:rPr>
        <w:t>output results of optimal gNB and UE Tx-Rx beam</w:t>
      </w:r>
      <w:r w:rsidR="00B93294" w:rsidRPr="004B66C3">
        <w:rPr>
          <w:rFonts w:eastAsia="微软雅黑"/>
          <w:szCs w:val="20"/>
        </w:rPr>
        <w:t xml:space="preserve"> pair</w:t>
      </w:r>
      <w:r w:rsidR="00824741" w:rsidRPr="004B66C3">
        <w:rPr>
          <w:rFonts w:eastAsia="微软雅黑"/>
          <w:szCs w:val="20"/>
        </w:rPr>
        <w:t xml:space="preserve"> and corresponding UE Rx panel for </w:t>
      </w:r>
      <w:r w:rsidR="00941F29">
        <w:rPr>
          <w:rFonts w:eastAsia="微软雅黑"/>
          <w:szCs w:val="20"/>
        </w:rPr>
        <w:t>performance-evaluated</w:t>
      </w:r>
      <w:r w:rsidR="00E545BF" w:rsidRPr="004B66C3">
        <w:rPr>
          <w:rFonts w:eastAsia="微软雅黑"/>
          <w:szCs w:val="20"/>
        </w:rPr>
        <w:t xml:space="preserve"> </w:t>
      </w:r>
      <w:r w:rsidR="00824741" w:rsidRPr="004B66C3">
        <w:rPr>
          <w:rFonts w:eastAsia="微软雅黑"/>
          <w:szCs w:val="20"/>
        </w:rPr>
        <w:t xml:space="preserve">drops </w:t>
      </w:r>
      <w:r w:rsidR="00941F29">
        <w:rPr>
          <w:rFonts w:eastAsia="微软雅黑"/>
          <w:szCs w:val="20"/>
        </w:rPr>
        <w:t xml:space="preserve">which are independently generated from </w:t>
      </w:r>
      <w:r w:rsidR="00943997" w:rsidRPr="004B66C3">
        <w:rPr>
          <w:rFonts w:eastAsia="微软雅黑"/>
          <w:szCs w:val="20"/>
        </w:rPr>
        <w:t xml:space="preserve">the </w:t>
      </w:r>
      <w:r w:rsidR="00397548" w:rsidRPr="004B66C3">
        <w:rPr>
          <w:rFonts w:eastAsia="微软雅黑"/>
          <w:szCs w:val="20"/>
        </w:rPr>
        <w:t xml:space="preserve">already </w:t>
      </w:r>
      <w:r w:rsidR="00943997" w:rsidRPr="004B66C3">
        <w:rPr>
          <w:rFonts w:eastAsia="微软雅黑"/>
          <w:szCs w:val="20"/>
        </w:rPr>
        <w:t xml:space="preserve">tested </w:t>
      </w:r>
      <w:r w:rsidR="00824741" w:rsidRPr="004B66C3">
        <w:rPr>
          <w:rFonts w:eastAsia="微软雅黑"/>
          <w:szCs w:val="20"/>
        </w:rPr>
        <w:t>one</w:t>
      </w:r>
      <w:r w:rsidR="00E545BF">
        <w:rPr>
          <w:rFonts w:eastAsia="微软雅黑"/>
          <w:szCs w:val="20"/>
        </w:rPr>
        <w:t>s</w:t>
      </w:r>
      <w:r w:rsidR="00824741" w:rsidRPr="004B66C3">
        <w:rPr>
          <w:rFonts w:eastAsia="微软雅黑"/>
          <w:szCs w:val="20"/>
        </w:rPr>
        <w:t xml:space="preserve">, and there is NO </w:t>
      </w:r>
      <w:r w:rsidR="007461E7" w:rsidRPr="004B66C3">
        <w:rPr>
          <w:rFonts w:eastAsia="微软雅黑"/>
          <w:szCs w:val="20"/>
        </w:rPr>
        <w:t>further beam measurement for tracking</w:t>
      </w:r>
      <w:r w:rsidR="00824741" w:rsidRPr="004B66C3">
        <w:rPr>
          <w:rFonts w:eastAsia="微软雅黑"/>
          <w:szCs w:val="20"/>
        </w:rPr>
        <w:t>.</w:t>
      </w:r>
      <w:r w:rsidR="007461E7">
        <w:rPr>
          <w:rFonts w:eastAsia="微软雅黑"/>
          <w:szCs w:val="20"/>
        </w:rPr>
        <w:t xml:space="preserve"> </w:t>
      </w:r>
      <w:r w:rsidR="00233F4A">
        <w:rPr>
          <w:rFonts w:eastAsia="微软雅黑"/>
          <w:szCs w:val="20"/>
        </w:rPr>
        <w:t>Also d</w:t>
      </w:r>
      <w:r w:rsidR="007461E7">
        <w:rPr>
          <w:rFonts w:eastAsia="微软雅黑"/>
          <w:szCs w:val="20"/>
        </w:rPr>
        <w:t xml:space="preserve">ue to </w:t>
      </w:r>
      <w:r w:rsidR="00E612E4">
        <w:rPr>
          <w:rFonts w:eastAsia="微软雅黑"/>
          <w:szCs w:val="20"/>
        </w:rPr>
        <w:t>the advanced</w:t>
      </w:r>
      <w:r w:rsidR="007461E7">
        <w:rPr>
          <w:rFonts w:eastAsia="微软雅黑"/>
          <w:szCs w:val="20"/>
        </w:rPr>
        <w:t xml:space="preserve"> beam indication, the latency of beam indication is assumed as 0 ms. </w:t>
      </w:r>
    </w:p>
    <w:p w14:paraId="044A2BD2" w14:textId="1F9EDC3D" w:rsidR="00593D89" w:rsidRDefault="00943693">
      <w:pPr>
        <w:pStyle w:val="af8"/>
        <w:numPr>
          <w:ilvl w:val="0"/>
          <w:numId w:val="6"/>
        </w:numPr>
        <w:snapToGrid w:val="0"/>
        <w:spacing w:before="120" w:afterLines="50" w:after="120" w:line="300" w:lineRule="auto"/>
        <w:ind w:firstLineChars="0"/>
        <w:jc w:val="both"/>
        <w:rPr>
          <w:rFonts w:eastAsia="微软雅黑"/>
          <w:szCs w:val="20"/>
        </w:rPr>
      </w:pPr>
      <w:r>
        <w:rPr>
          <w:rFonts w:eastAsia="微软雅黑" w:hint="eastAsia"/>
          <w:szCs w:val="20"/>
        </w:rPr>
        <w:t>R</w:t>
      </w:r>
      <w:r>
        <w:rPr>
          <w:rFonts w:eastAsia="微软雅黑"/>
          <w:szCs w:val="20"/>
        </w:rPr>
        <w:t xml:space="preserve">egarding </w:t>
      </w:r>
      <w:r w:rsidR="00527B2C">
        <w:rPr>
          <w:rFonts w:eastAsia="微软雅黑"/>
          <w:szCs w:val="20"/>
        </w:rPr>
        <w:t>traditional</w:t>
      </w:r>
      <w:r w:rsidR="00593D89">
        <w:rPr>
          <w:rFonts w:eastAsia="微软雅黑"/>
          <w:szCs w:val="20"/>
        </w:rPr>
        <w:t xml:space="preserve"> beam </w:t>
      </w:r>
      <w:r w:rsidR="00527B2C">
        <w:rPr>
          <w:rFonts w:eastAsia="微软雅黑"/>
          <w:szCs w:val="20"/>
        </w:rPr>
        <w:t>management</w:t>
      </w:r>
      <w:r w:rsidR="00593D89">
        <w:rPr>
          <w:rFonts w:eastAsia="微软雅黑"/>
          <w:szCs w:val="20"/>
        </w:rPr>
        <w:t xml:space="preserve"> </w:t>
      </w:r>
      <w:r>
        <w:rPr>
          <w:rFonts w:eastAsia="微软雅黑"/>
          <w:szCs w:val="20"/>
        </w:rPr>
        <w:t xml:space="preserve">approach, </w:t>
      </w:r>
      <w:r w:rsidR="00824741">
        <w:rPr>
          <w:rFonts w:eastAsia="微软雅黑"/>
          <w:szCs w:val="20"/>
        </w:rPr>
        <w:t xml:space="preserve">the period of beam tracking is set to 10 ms, and </w:t>
      </w:r>
      <w:r w:rsidR="00287993">
        <w:rPr>
          <w:rFonts w:eastAsia="微软雅黑"/>
          <w:szCs w:val="20"/>
        </w:rPr>
        <w:t xml:space="preserve">for each beam tracking, we only consider horizontally tracking </w:t>
      </w:r>
      <w:r w:rsidR="00287993">
        <w:rPr>
          <w:rFonts w:eastAsiaTheme="minorEastAsia"/>
          <w:szCs w:val="20"/>
        </w:rPr>
        <w:t>3 candidate gNB Tx beams (current, left and right) and 3 candidate UE Rx beams (current, left and right)</w:t>
      </w:r>
      <w:r w:rsidR="00287993">
        <w:rPr>
          <w:rFonts w:eastAsia="微软雅黑"/>
          <w:szCs w:val="20"/>
        </w:rPr>
        <w:t xml:space="preserve">, i.e., reusing 9 </w:t>
      </w:r>
      <w:r w:rsidR="00287993">
        <w:rPr>
          <w:rFonts w:eastAsiaTheme="minorEastAsia"/>
          <w:szCs w:val="20"/>
        </w:rPr>
        <w:t>CSI-RS resources</w:t>
      </w:r>
      <w:r w:rsidR="00287993">
        <w:rPr>
          <w:rFonts w:eastAsia="微软雅黑"/>
          <w:szCs w:val="20"/>
        </w:rPr>
        <w:t>. Meanwhile, through measuring SSB</w:t>
      </w:r>
      <w:r w:rsidR="00F8591A">
        <w:rPr>
          <w:rFonts w:eastAsia="微软雅黑"/>
          <w:szCs w:val="20"/>
        </w:rPr>
        <w:t xml:space="preserve"> with periodicity of 20 </w:t>
      </w:r>
      <w:r w:rsidR="00287993">
        <w:rPr>
          <w:rFonts w:eastAsia="微软雅黑"/>
          <w:szCs w:val="20"/>
        </w:rPr>
        <w:t>ms, the global optimal gNB-UE beam pa</w:t>
      </w:r>
      <w:r w:rsidR="00F8591A">
        <w:rPr>
          <w:rFonts w:eastAsia="微软雅黑"/>
          <w:szCs w:val="20"/>
        </w:rPr>
        <w:t>ir is determined</w:t>
      </w:r>
      <w:r w:rsidR="00287993">
        <w:rPr>
          <w:rFonts w:eastAsia="微软雅黑"/>
          <w:szCs w:val="20"/>
        </w:rPr>
        <w:t xml:space="preserve"> per 80</w:t>
      </w:r>
      <w:r w:rsidR="00F8591A">
        <w:rPr>
          <w:rFonts w:eastAsia="微软雅黑"/>
          <w:szCs w:val="20"/>
        </w:rPr>
        <w:t xml:space="preserve"> </w:t>
      </w:r>
      <w:r w:rsidR="00287993">
        <w:rPr>
          <w:rFonts w:eastAsia="微软雅黑"/>
          <w:szCs w:val="20"/>
        </w:rPr>
        <w:t>ms where we consider 4 candidate UE beams</w:t>
      </w:r>
      <w:r w:rsidR="00F8591A">
        <w:rPr>
          <w:rFonts w:eastAsia="微软雅黑"/>
          <w:szCs w:val="20"/>
        </w:rPr>
        <w:t xml:space="preserve"> for a UE panel</w:t>
      </w:r>
      <w:r w:rsidR="00287993">
        <w:rPr>
          <w:rFonts w:eastAsia="微软雅黑"/>
          <w:szCs w:val="20"/>
        </w:rPr>
        <w:t>.</w:t>
      </w:r>
      <w:r w:rsidR="007461E7">
        <w:rPr>
          <w:rFonts w:eastAsia="微软雅黑"/>
          <w:szCs w:val="20"/>
        </w:rPr>
        <w:t xml:space="preserve"> The latency for beam indication is assumed as 5 ms.</w:t>
      </w:r>
    </w:p>
    <w:p w14:paraId="2C7FBEED" w14:textId="6440513C" w:rsidR="00FB4AA3" w:rsidRDefault="00943693">
      <w:pPr>
        <w:snapToGrid w:val="0"/>
        <w:spacing w:before="120" w:afterLines="50" w:after="120" w:line="300" w:lineRule="auto"/>
        <w:jc w:val="both"/>
        <w:rPr>
          <w:rFonts w:eastAsia="微软雅黑"/>
          <w:szCs w:val="20"/>
          <w:lang w:val="en-GB"/>
        </w:rPr>
      </w:pPr>
      <w:r>
        <w:rPr>
          <w:rFonts w:eastAsia="微软雅黑"/>
          <w:szCs w:val="20"/>
          <w:lang w:val="en-GB"/>
        </w:rPr>
        <w:t xml:space="preserve">The SLS simulation results for HST scenario are provided as a function of time in Figure </w:t>
      </w:r>
      <w:r w:rsidR="001C0D73">
        <w:rPr>
          <w:rFonts w:eastAsia="微软雅黑"/>
          <w:szCs w:val="20"/>
        </w:rPr>
        <w:t>4 and Figure 5</w:t>
      </w:r>
      <w:r>
        <w:rPr>
          <w:rFonts w:eastAsia="微软雅黑"/>
          <w:szCs w:val="20"/>
          <w:lang w:val="en-GB"/>
        </w:rPr>
        <w:t>.</w:t>
      </w:r>
      <w:r w:rsidR="006E34D9">
        <w:rPr>
          <w:rFonts w:eastAsia="微软雅黑"/>
          <w:szCs w:val="20"/>
          <w:lang w:val="en-GB"/>
        </w:rPr>
        <w:t xml:space="preserve"> For the sake of presentation, we provide the SLS results from </w:t>
      </w:r>
      <w:r w:rsidR="009B5E87">
        <w:rPr>
          <w:rFonts w:eastAsia="微软雅黑"/>
          <w:szCs w:val="20"/>
          <w:lang w:val="en-GB"/>
        </w:rPr>
        <w:t xml:space="preserve">location </w:t>
      </w:r>
      <w:r w:rsidR="006E34D9">
        <w:rPr>
          <w:rFonts w:eastAsia="微软雅黑"/>
          <w:szCs w:val="20"/>
          <w:lang w:val="en-GB"/>
        </w:rPr>
        <w:t xml:space="preserve">P to </w:t>
      </w:r>
      <w:r w:rsidR="009B5E87">
        <w:rPr>
          <w:rFonts w:eastAsia="微软雅黑"/>
          <w:szCs w:val="20"/>
          <w:lang w:val="en-GB"/>
        </w:rPr>
        <w:t xml:space="preserve">location </w:t>
      </w:r>
      <w:r w:rsidR="006E34D9">
        <w:rPr>
          <w:rFonts w:eastAsia="微软雅黑"/>
          <w:szCs w:val="20"/>
          <w:lang w:val="en-GB"/>
        </w:rPr>
        <w:t xml:space="preserve">N. </w:t>
      </w:r>
      <w:r w:rsidRPr="006E34D9">
        <w:rPr>
          <w:rFonts w:eastAsia="微软雅黑"/>
          <w:szCs w:val="20"/>
          <w:lang w:val="en-GB"/>
        </w:rPr>
        <w:t>It can be observed that,</w:t>
      </w:r>
      <w:r>
        <w:rPr>
          <w:rFonts w:eastAsia="微软雅黑"/>
          <w:szCs w:val="20"/>
          <w:lang w:val="en-GB"/>
        </w:rPr>
        <w:t xml:space="preserve"> </w:t>
      </w:r>
      <w:r w:rsidRPr="006E34D9">
        <w:rPr>
          <w:rFonts w:eastAsia="微软雅黑"/>
          <w:szCs w:val="20"/>
          <w:lang w:val="en-GB"/>
        </w:rPr>
        <w:t>when the UE is close to the RRH, there is a very fast beam switching (beam dwelling time is no more than 20 ms). Due to the low latency of</w:t>
      </w:r>
      <w:r w:rsidR="006E34D9">
        <w:rPr>
          <w:rFonts w:eastAsia="微软雅黑"/>
          <w:szCs w:val="20"/>
          <w:lang w:val="en-GB"/>
        </w:rPr>
        <w:t xml:space="preserve"> </w:t>
      </w:r>
      <w:r w:rsidR="001503CD">
        <w:rPr>
          <w:rFonts w:eastAsia="微软雅黑"/>
          <w:szCs w:val="20"/>
        </w:rPr>
        <w:t>beam measurement, beam reporting and beam indication</w:t>
      </w:r>
      <w:r w:rsidRPr="006E34D9">
        <w:rPr>
          <w:rFonts w:eastAsia="微软雅黑"/>
          <w:szCs w:val="20"/>
          <w:lang w:val="en-GB"/>
        </w:rPr>
        <w:t xml:space="preserve">, the </w:t>
      </w:r>
      <w:r w:rsidR="00096CC3">
        <w:rPr>
          <w:rFonts w:eastAsia="微软雅黑"/>
          <w:szCs w:val="20"/>
        </w:rPr>
        <w:t>predictable BM</w:t>
      </w:r>
      <w:r w:rsidR="001503CD">
        <w:rPr>
          <w:rFonts w:eastAsia="微软雅黑"/>
          <w:szCs w:val="20"/>
        </w:rPr>
        <w:t xml:space="preserve"> based approach</w:t>
      </w:r>
      <w:r w:rsidRPr="006E34D9">
        <w:rPr>
          <w:rFonts w:eastAsia="微软雅黑"/>
          <w:szCs w:val="20"/>
          <w:lang w:val="en-GB"/>
        </w:rPr>
        <w:t xml:space="preserve"> can quickly track the beam changes. </w:t>
      </w:r>
    </w:p>
    <w:p w14:paraId="3BCC674F" w14:textId="77777777" w:rsidR="00FB4AA3" w:rsidRDefault="006C53FC">
      <w:pPr>
        <w:pStyle w:val="af8"/>
        <w:snapToGrid w:val="0"/>
        <w:spacing w:before="120" w:afterLines="50" w:after="120" w:line="300" w:lineRule="auto"/>
        <w:ind w:left="360" w:firstLineChars="0" w:firstLine="0"/>
        <w:jc w:val="center"/>
      </w:pPr>
      <w:r>
        <w:object w:dxaOrig="8733" w:dyaOrig="7981" w14:anchorId="142C5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05pt;height:306.3pt" o:ole="">
            <v:imagedata r:id="rId11" o:title=""/>
          </v:shape>
          <o:OLEObject Type="Embed" ProgID="Visio.Drawing.11" ShapeID="_x0000_i1025" DrawAspect="Content" ObjectID="_1668271964" r:id="rId12"/>
        </w:object>
      </w:r>
    </w:p>
    <w:p w14:paraId="2BA41A0B" w14:textId="77777777" w:rsidR="00FB4AA3" w:rsidRDefault="00943693">
      <w:pPr>
        <w:pStyle w:val="af8"/>
        <w:overflowPunct w:val="0"/>
        <w:autoSpaceDE w:val="0"/>
        <w:autoSpaceDN w:val="0"/>
        <w:adjustRightInd w:val="0"/>
        <w:snapToGrid w:val="0"/>
        <w:spacing w:beforeLines="50" w:before="120" w:after="120" w:line="300" w:lineRule="auto"/>
        <w:ind w:left="360" w:firstLineChars="0" w:firstLine="0"/>
        <w:jc w:val="center"/>
        <w:textAlignment w:val="baseline"/>
        <w:rPr>
          <w:szCs w:val="20"/>
        </w:rPr>
      </w:pPr>
      <w:r>
        <w:rPr>
          <w:rFonts w:hint="eastAsia"/>
          <w:b/>
          <w:szCs w:val="20"/>
        </w:rPr>
        <w:t>Fig</w:t>
      </w:r>
      <w:r>
        <w:rPr>
          <w:b/>
          <w:szCs w:val="20"/>
        </w:rPr>
        <w:t>ure</w:t>
      </w:r>
      <w:r>
        <w:rPr>
          <w:rFonts w:hint="eastAsia"/>
          <w:b/>
          <w:szCs w:val="20"/>
        </w:rPr>
        <w:t xml:space="preserve"> </w:t>
      </w:r>
      <w:r w:rsidR="001C0D73">
        <w:rPr>
          <w:b/>
          <w:szCs w:val="20"/>
        </w:rPr>
        <w:t>3</w:t>
      </w:r>
      <w:r>
        <w:rPr>
          <w:rFonts w:hint="eastAsia"/>
          <w:szCs w:val="20"/>
        </w:rPr>
        <w:t xml:space="preserve"> </w:t>
      </w:r>
      <w:r>
        <w:rPr>
          <w:szCs w:val="20"/>
        </w:rPr>
        <w:t>Intra-cell mobility in high-speed train (HST) scenario</w:t>
      </w:r>
    </w:p>
    <w:p w14:paraId="5187D164" w14:textId="769A6A1E" w:rsidR="00FB4AA3" w:rsidRPr="001503CD" w:rsidRDefault="00943693">
      <w:pPr>
        <w:snapToGrid w:val="0"/>
        <w:spacing w:before="120" w:afterLines="50" w:after="120" w:line="300" w:lineRule="auto"/>
        <w:jc w:val="both"/>
        <w:rPr>
          <w:rFonts w:eastAsia="微软雅黑"/>
          <w:szCs w:val="20"/>
          <w:lang w:val="en-GB"/>
        </w:rPr>
      </w:pPr>
      <w:r w:rsidRPr="001503CD">
        <w:rPr>
          <w:rFonts w:eastAsia="微软雅黑"/>
          <w:szCs w:val="20"/>
          <w:lang w:val="en-GB"/>
        </w:rPr>
        <w:t xml:space="preserve">As a result, it can be observed that there </w:t>
      </w:r>
      <w:r w:rsidR="00D7065E">
        <w:rPr>
          <w:rFonts w:eastAsia="微软雅黑"/>
          <w:szCs w:val="20"/>
          <w:lang w:val="en-GB"/>
        </w:rPr>
        <w:t>is</w:t>
      </w:r>
      <w:r w:rsidR="00D7065E" w:rsidRPr="001503CD">
        <w:rPr>
          <w:rFonts w:eastAsia="微软雅黑"/>
          <w:szCs w:val="20"/>
          <w:lang w:val="en-GB"/>
        </w:rPr>
        <w:t xml:space="preserve"> </w:t>
      </w:r>
      <w:r w:rsidRPr="001503CD">
        <w:rPr>
          <w:rFonts w:eastAsia="微软雅黑"/>
          <w:szCs w:val="20"/>
          <w:lang w:val="en-GB"/>
        </w:rPr>
        <w:t xml:space="preserve">significant performance gain in terms of throughput when introducing </w:t>
      </w:r>
      <w:r w:rsidR="001503CD">
        <w:rPr>
          <w:rFonts w:eastAsia="微软雅黑"/>
          <w:szCs w:val="20"/>
          <w:lang w:val="en-GB"/>
        </w:rPr>
        <w:t xml:space="preserve">predictable </w:t>
      </w:r>
      <w:r w:rsidR="00BD53F8">
        <w:rPr>
          <w:rFonts w:eastAsia="微软雅黑"/>
          <w:szCs w:val="20"/>
          <w:lang w:val="en-GB"/>
        </w:rPr>
        <w:t xml:space="preserve">BM </w:t>
      </w:r>
      <w:r w:rsidR="001503CD">
        <w:rPr>
          <w:rFonts w:eastAsia="微软雅黑"/>
          <w:szCs w:val="20"/>
          <w:lang w:val="en-GB"/>
        </w:rPr>
        <w:t>approach for high mobility</w:t>
      </w:r>
      <w:r w:rsidRPr="001503CD">
        <w:rPr>
          <w:rFonts w:eastAsia="微软雅黑"/>
          <w:szCs w:val="20"/>
          <w:lang w:val="en-GB"/>
        </w:rPr>
        <w:t xml:space="preserve">. </w:t>
      </w:r>
    </w:p>
    <w:p w14:paraId="6278C869" w14:textId="12794FCE" w:rsidR="00FB4AA3" w:rsidRDefault="001503CD">
      <w:pPr>
        <w:pStyle w:val="af8"/>
        <w:numPr>
          <w:ilvl w:val="0"/>
          <w:numId w:val="6"/>
        </w:numPr>
        <w:snapToGrid w:val="0"/>
        <w:spacing w:before="120" w:afterLines="50" w:after="120" w:line="300" w:lineRule="auto"/>
        <w:ind w:firstLineChars="0"/>
        <w:jc w:val="both"/>
        <w:rPr>
          <w:rFonts w:eastAsia="微软雅黑"/>
          <w:szCs w:val="20"/>
        </w:rPr>
      </w:pPr>
      <w:r>
        <w:rPr>
          <w:rFonts w:eastAsia="微软雅黑"/>
          <w:szCs w:val="20"/>
          <w:lang w:val="en-GB"/>
        </w:rPr>
        <w:t>From the perspective of UPT, there</w:t>
      </w:r>
      <w:r w:rsidR="00943693" w:rsidRPr="001503CD">
        <w:rPr>
          <w:rFonts w:eastAsia="微软雅黑"/>
          <w:szCs w:val="20"/>
        </w:rPr>
        <w:t xml:space="preserve"> is distinct performance gain </w:t>
      </w:r>
      <w:r w:rsidR="00EC6ACD">
        <w:rPr>
          <w:rFonts w:eastAsia="微软雅黑"/>
          <w:szCs w:val="20"/>
        </w:rPr>
        <w:t>for</w:t>
      </w:r>
      <w:r w:rsidR="00EC6ACD" w:rsidRPr="001503CD">
        <w:rPr>
          <w:rFonts w:eastAsia="微软雅黑"/>
          <w:szCs w:val="20"/>
        </w:rPr>
        <w:t xml:space="preserve"> </w:t>
      </w:r>
      <w:r>
        <w:rPr>
          <w:rFonts w:eastAsia="微软雅黑"/>
          <w:szCs w:val="20"/>
        </w:rPr>
        <w:t>predictable</w:t>
      </w:r>
      <w:r w:rsidR="00BD53F8">
        <w:rPr>
          <w:rFonts w:eastAsia="微软雅黑"/>
          <w:szCs w:val="20"/>
        </w:rPr>
        <w:t xml:space="preserve"> BM </w:t>
      </w:r>
      <w:r>
        <w:rPr>
          <w:rFonts w:eastAsia="微软雅黑"/>
          <w:szCs w:val="20"/>
        </w:rPr>
        <w:t>approach</w:t>
      </w:r>
      <w:r w:rsidR="00943693" w:rsidRPr="001503CD">
        <w:rPr>
          <w:rFonts w:eastAsia="微软雅黑"/>
          <w:szCs w:val="20"/>
        </w:rPr>
        <w:t xml:space="preserve"> over </w:t>
      </w:r>
      <w:r>
        <w:rPr>
          <w:rFonts w:eastAsia="微软雅黑"/>
          <w:szCs w:val="20"/>
        </w:rPr>
        <w:t>traditional beam management approach</w:t>
      </w:r>
      <w:r w:rsidR="00943693" w:rsidRPr="001503CD">
        <w:rPr>
          <w:rFonts w:eastAsia="微软雅黑"/>
          <w:szCs w:val="20"/>
        </w:rPr>
        <w:t xml:space="preserve">. For instance, in terms of </w:t>
      </w:r>
      <w:r w:rsidR="00F032CC">
        <w:rPr>
          <w:rFonts w:eastAsia="微软雅黑"/>
          <w:szCs w:val="20"/>
        </w:rPr>
        <w:t xml:space="preserve">5%-edge and </w:t>
      </w:r>
      <w:r w:rsidR="00943693" w:rsidRPr="001503CD">
        <w:rPr>
          <w:rFonts w:eastAsia="微软雅黑"/>
          <w:szCs w:val="20"/>
        </w:rPr>
        <w:t>mean UPT</w:t>
      </w:r>
      <w:r>
        <w:rPr>
          <w:rFonts w:eastAsia="微软雅黑"/>
          <w:szCs w:val="20"/>
        </w:rPr>
        <w:t xml:space="preserve">, there is up to </w:t>
      </w:r>
      <w:r w:rsidR="006B70B2">
        <w:rPr>
          <w:rFonts w:eastAsia="微软雅黑"/>
          <w:szCs w:val="20"/>
        </w:rPr>
        <w:t>1</w:t>
      </w:r>
      <w:r w:rsidR="003F7ECF">
        <w:rPr>
          <w:rFonts w:eastAsia="微软雅黑"/>
          <w:szCs w:val="20"/>
        </w:rPr>
        <w:t>27</w:t>
      </w:r>
      <w:r w:rsidR="006B70B2">
        <w:rPr>
          <w:rFonts w:eastAsia="微软雅黑"/>
          <w:szCs w:val="20"/>
        </w:rPr>
        <w:t>.</w:t>
      </w:r>
      <w:r w:rsidR="003F7ECF">
        <w:rPr>
          <w:rFonts w:eastAsia="微软雅黑"/>
          <w:szCs w:val="20"/>
        </w:rPr>
        <w:t>2</w:t>
      </w:r>
      <w:r w:rsidR="006B70B2">
        <w:rPr>
          <w:rFonts w:eastAsia="微软雅黑"/>
          <w:szCs w:val="20"/>
        </w:rPr>
        <w:t xml:space="preserve">% and </w:t>
      </w:r>
      <w:r w:rsidR="003F7ECF">
        <w:rPr>
          <w:rFonts w:eastAsia="微软雅黑"/>
          <w:szCs w:val="20"/>
        </w:rPr>
        <w:t>119.5</w:t>
      </w:r>
      <w:r>
        <w:rPr>
          <w:rFonts w:eastAsia="微软雅黑"/>
          <w:szCs w:val="20"/>
        </w:rPr>
        <w:t xml:space="preserve">% </w:t>
      </w:r>
      <w:r w:rsidR="00943693" w:rsidRPr="001503CD">
        <w:rPr>
          <w:rFonts w:eastAsia="微软雅黑"/>
          <w:szCs w:val="20"/>
        </w:rPr>
        <w:t>performance gain</w:t>
      </w:r>
      <w:r>
        <w:rPr>
          <w:rFonts w:eastAsia="微软雅黑"/>
          <w:szCs w:val="20"/>
        </w:rPr>
        <w:t xml:space="preserve"> </w:t>
      </w:r>
      <w:r w:rsidR="00943693" w:rsidRPr="001503CD">
        <w:rPr>
          <w:rFonts w:eastAsia="微软雅黑"/>
          <w:szCs w:val="20"/>
        </w:rPr>
        <w:t xml:space="preserve">due to </w:t>
      </w:r>
      <w:r w:rsidR="006871F7">
        <w:rPr>
          <w:rFonts w:eastAsia="微软雅黑"/>
          <w:szCs w:val="20"/>
        </w:rPr>
        <w:t xml:space="preserve">the </w:t>
      </w:r>
      <w:r w:rsidR="00943693" w:rsidRPr="001503CD">
        <w:rPr>
          <w:rFonts w:eastAsia="微软雅黑"/>
          <w:szCs w:val="20"/>
        </w:rPr>
        <w:t xml:space="preserve">saving </w:t>
      </w:r>
      <w:r w:rsidR="006871F7">
        <w:rPr>
          <w:rFonts w:eastAsia="微软雅黑"/>
          <w:szCs w:val="20"/>
        </w:rPr>
        <w:t>of</w:t>
      </w:r>
      <w:r w:rsidR="006871F7" w:rsidRPr="001503CD">
        <w:rPr>
          <w:rFonts w:eastAsia="微软雅黑"/>
          <w:szCs w:val="20"/>
        </w:rPr>
        <w:t xml:space="preserve"> </w:t>
      </w:r>
      <w:r>
        <w:rPr>
          <w:rFonts w:eastAsia="微软雅黑"/>
          <w:szCs w:val="20"/>
        </w:rPr>
        <w:t xml:space="preserve">huge RS overhead and low </w:t>
      </w:r>
      <w:r w:rsidR="00943693" w:rsidRPr="001503CD">
        <w:rPr>
          <w:rFonts w:eastAsia="微软雅黑"/>
          <w:szCs w:val="20"/>
        </w:rPr>
        <w:t xml:space="preserve">latency using </w:t>
      </w:r>
      <w:r>
        <w:rPr>
          <w:rFonts w:eastAsia="微软雅黑"/>
          <w:szCs w:val="20"/>
        </w:rPr>
        <w:t xml:space="preserve">the proposed predictable </w:t>
      </w:r>
      <w:r w:rsidR="00BD53F8">
        <w:rPr>
          <w:rFonts w:eastAsia="微软雅黑"/>
          <w:szCs w:val="20"/>
        </w:rPr>
        <w:t xml:space="preserve">BM </w:t>
      </w:r>
      <w:r w:rsidR="00943693" w:rsidRPr="001503CD">
        <w:rPr>
          <w:rFonts w:eastAsia="微软雅黑"/>
          <w:szCs w:val="20"/>
        </w:rPr>
        <w:t xml:space="preserve">approach over </w:t>
      </w:r>
      <w:r>
        <w:rPr>
          <w:rFonts w:eastAsia="微软雅黑"/>
          <w:szCs w:val="20"/>
        </w:rPr>
        <w:t>traditional one</w:t>
      </w:r>
      <w:r w:rsidR="00943693" w:rsidRPr="001503CD">
        <w:rPr>
          <w:rFonts w:eastAsia="微软雅黑"/>
          <w:szCs w:val="20"/>
        </w:rPr>
        <w:t>.</w:t>
      </w:r>
    </w:p>
    <w:p w14:paraId="4EAD513D" w14:textId="52F73F9E" w:rsidR="00836169" w:rsidRDefault="001503CD" w:rsidP="00F032CC">
      <w:pPr>
        <w:pStyle w:val="af8"/>
        <w:numPr>
          <w:ilvl w:val="0"/>
          <w:numId w:val="6"/>
        </w:numPr>
        <w:snapToGrid w:val="0"/>
        <w:spacing w:before="120" w:afterLines="50" w:after="120" w:line="300" w:lineRule="auto"/>
        <w:ind w:firstLineChars="0"/>
        <w:jc w:val="both"/>
        <w:rPr>
          <w:rFonts w:eastAsia="微软雅黑"/>
          <w:noProof/>
          <w:szCs w:val="20"/>
        </w:rPr>
      </w:pPr>
      <w:r w:rsidRPr="00F032CC">
        <w:rPr>
          <w:rFonts w:eastAsia="微软雅黑"/>
          <w:szCs w:val="20"/>
        </w:rPr>
        <w:t>Then, regarding RRH</w:t>
      </w:r>
      <w:r w:rsidR="008852DD">
        <w:rPr>
          <w:rFonts w:eastAsia="微软雅黑"/>
          <w:szCs w:val="20"/>
        </w:rPr>
        <w:t xml:space="preserve"> </w:t>
      </w:r>
      <w:r w:rsidR="00C164DC">
        <w:rPr>
          <w:rFonts w:eastAsia="微软雅黑"/>
          <w:szCs w:val="20"/>
        </w:rPr>
        <w:t>selection</w:t>
      </w:r>
      <w:r w:rsidRPr="00F032CC">
        <w:rPr>
          <w:rFonts w:eastAsia="微软雅黑"/>
          <w:szCs w:val="20"/>
        </w:rPr>
        <w:t xml:space="preserve"> and beam switching, the </w:t>
      </w:r>
      <w:r w:rsidR="00F032CC" w:rsidRPr="00F032CC">
        <w:rPr>
          <w:rFonts w:eastAsia="微软雅黑"/>
          <w:szCs w:val="20"/>
        </w:rPr>
        <w:t>predictable</w:t>
      </w:r>
      <w:r w:rsidR="00BD53F8">
        <w:rPr>
          <w:rFonts w:eastAsia="微软雅黑"/>
          <w:szCs w:val="20"/>
        </w:rPr>
        <w:t xml:space="preserve"> BM </w:t>
      </w:r>
      <w:r w:rsidR="00F032CC" w:rsidRPr="00F032CC">
        <w:rPr>
          <w:rFonts w:eastAsia="微软雅黑"/>
          <w:szCs w:val="20"/>
        </w:rPr>
        <w:t>approach provide a more feasible procedure</w:t>
      </w:r>
      <w:r w:rsidR="00836169">
        <w:rPr>
          <w:rFonts w:eastAsia="微软雅黑"/>
          <w:szCs w:val="20"/>
        </w:rPr>
        <w:t xml:space="preserve"> over traditional approach due to the fact that there is a large latency from beam measurement for tracking to beam indication, and also the candidate beams for traditional approach is very limited consider</w:t>
      </w:r>
      <w:r w:rsidR="00E73CF6">
        <w:rPr>
          <w:rFonts w:eastAsia="微软雅黑"/>
          <w:szCs w:val="20"/>
        </w:rPr>
        <w:t>ing</w:t>
      </w:r>
      <w:r w:rsidR="00836169">
        <w:rPr>
          <w:rFonts w:eastAsia="微软雅黑"/>
          <w:szCs w:val="20"/>
        </w:rPr>
        <w:t xml:space="preserve"> RS overhead, e.g., only current and neighboring beams</w:t>
      </w:r>
      <w:r w:rsidR="00F032CC" w:rsidRPr="00F032CC">
        <w:rPr>
          <w:rFonts w:eastAsia="微软雅黑"/>
          <w:szCs w:val="20"/>
        </w:rPr>
        <w:t xml:space="preserve">. To be more specific, </w:t>
      </w:r>
      <w:r w:rsidR="00836169">
        <w:rPr>
          <w:rFonts w:eastAsia="微软雅黑"/>
          <w:szCs w:val="20"/>
        </w:rPr>
        <w:t>we have the following observations:</w:t>
      </w:r>
    </w:p>
    <w:p w14:paraId="6A127CFB" w14:textId="259AFF77" w:rsidR="00836169" w:rsidRDefault="00836169" w:rsidP="00836169">
      <w:pPr>
        <w:pStyle w:val="af8"/>
        <w:numPr>
          <w:ilvl w:val="1"/>
          <w:numId w:val="6"/>
        </w:numPr>
        <w:snapToGrid w:val="0"/>
        <w:spacing w:before="120" w:afterLines="50" w:after="120" w:line="300" w:lineRule="auto"/>
        <w:ind w:firstLineChars="0"/>
        <w:jc w:val="both"/>
        <w:rPr>
          <w:rFonts w:eastAsia="微软雅黑"/>
          <w:noProof/>
          <w:szCs w:val="20"/>
        </w:rPr>
      </w:pPr>
      <w:r>
        <w:rPr>
          <w:rFonts w:eastAsia="微软雅黑"/>
          <w:szCs w:val="20"/>
        </w:rPr>
        <w:t>Firstly, a</w:t>
      </w:r>
      <w:r w:rsidR="00F032CC" w:rsidRPr="00F032CC">
        <w:rPr>
          <w:rFonts w:eastAsia="微软雅黑"/>
          <w:szCs w:val="20"/>
        </w:rPr>
        <w:t xml:space="preserve">s shown in Figure </w:t>
      </w:r>
      <w:r w:rsidR="00346AF5">
        <w:rPr>
          <w:rFonts w:eastAsia="微软雅黑"/>
          <w:szCs w:val="20"/>
        </w:rPr>
        <w:t>4</w:t>
      </w:r>
      <w:r w:rsidR="00F032CC" w:rsidRPr="00F032CC">
        <w:rPr>
          <w:rFonts w:eastAsia="微软雅黑"/>
          <w:szCs w:val="20"/>
        </w:rPr>
        <w:t xml:space="preserve">(b), at </w:t>
      </w:r>
      <w:r>
        <w:rPr>
          <w:rFonts w:eastAsia="微软雅黑"/>
          <w:szCs w:val="20"/>
        </w:rPr>
        <w:t>about</w:t>
      </w:r>
      <w:r w:rsidR="00992AFA">
        <w:rPr>
          <w:rFonts w:eastAsia="微软雅黑"/>
          <w:szCs w:val="20"/>
        </w:rPr>
        <w:t xml:space="preserve"> </w:t>
      </w:r>
      <w:r w:rsidR="00346AF5">
        <w:rPr>
          <w:rFonts w:eastAsia="微软雅黑"/>
          <w:szCs w:val="20"/>
        </w:rPr>
        <w:t>2</w:t>
      </w:r>
      <w:r w:rsidR="00992AFA">
        <w:rPr>
          <w:rFonts w:eastAsia="微软雅黑"/>
          <w:szCs w:val="20"/>
        </w:rPr>
        <w:t xml:space="preserve">s </w:t>
      </w:r>
      <w:r w:rsidR="00346AF5">
        <w:rPr>
          <w:rFonts w:eastAsia="微软雅黑"/>
          <w:szCs w:val="20"/>
        </w:rPr>
        <w:t xml:space="preserve">and 6.5s </w:t>
      </w:r>
      <w:r w:rsidR="00992AFA">
        <w:rPr>
          <w:rFonts w:eastAsia="微软雅黑"/>
          <w:szCs w:val="20"/>
        </w:rPr>
        <w:t>(a little bit closed to RRH2</w:t>
      </w:r>
      <w:r w:rsidR="00346AF5">
        <w:rPr>
          <w:rFonts w:eastAsia="微软雅黑"/>
          <w:szCs w:val="20"/>
        </w:rPr>
        <w:t xml:space="preserve"> and RRH4, respectively</w:t>
      </w:r>
      <w:r w:rsidR="00F032CC" w:rsidRPr="00F032CC">
        <w:rPr>
          <w:rFonts w:eastAsia="微软雅黑"/>
          <w:szCs w:val="20"/>
        </w:rPr>
        <w:t>), there is an unexpected RRH switching for traditional approach between RRH3 and RRH2, like ping-p</w:t>
      </w:r>
      <w:r w:rsidR="003F7ECF">
        <w:rPr>
          <w:rFonts w:eastAsia="微软雅黑"/>
          <w:szCs w:val="20"/>
        </w:rPr>
        <w:t>o</w:t>
      </w:r>
      <w:r w:rsidR="00F032CC" w:rsidRPr="00F032CC">
        <w:rPr>
          <w:rFonts w:eastAsia="微软雅黑"/>
          <w:szCs w:val="20"/>
        </w:rPr>
        <w:t>ng</w:t>
      </w:r>
      <w:r w:rsidR="00440F3E">
        <w:rPr>
          <w:rFonts w:eastAsia="微软雅黑"/>
          <w:szCs w:val="20"/>
        </w:rPr>
        <w:t xml:space="preserve"> effect</w:t>
      </w:r>
      <w:r>
        <w:rPr>
          <w:rFonts w:eastAsia="微软雅黑"/>
          <w:szCs w:val="20"/>
        </w:rPr>
        <w:t>, due to some channel fluctuation</w:t>
      </w:r>
      <w:r w:rsidR="00F032CC" w:rsidRPr="00F032CC">
        <w:rPr>
          <w:rFonts w:eastAsia="微软雅黑"/>
          <w:szCs w:val="20"/>
        </w:rPr>
        <w:t xml:space="preserve">. </w:t>
      </w:r>
    </w:p>
    <w:p w14:paraId="625191A2" w14:textId="5C384ACC" w:rsidR="009C2C2A" w:rsidRPr="00F032CC" w:rsidRDefault="00F032CC" w:rsidP="00836169">
      <w:pPr>
        <w:pStyle w:val="af8"/>
        <w:numPr>
          <w:ilvl w:val="1"/>
          <w:numId w:val="6"/>
        </w:numPr>
        <w:snapToGrid w:val="0"/>
        <w:spacing w:before="120" w:afterLines="50" w:after="120" w:line="300" w:lineRule="auto"/>
        <w:ind w:firstLineChars="0"/>
        <w:jc w:val="both"/>
        <w:rPr>
          <w:rFonts w:eastAsia="微软雅黑"/>
          <w:noProof/>
          <w:szCs w:val="20"/>
        </w:rPr>
      </w:pPr>
      <w:r w:rsidRPr="00F032CC">
        <w:rPr>
          <w:rFonts w:eastAsia="微软雅黑"/>
          <w:szCs w:val="20"/>
        </w:rPr>
        <w:t xml:space="preserve">Then, when observing Figure </w:t>
      </w:r>
      <w:r w:rsidR="00346AF5">
        <w:rPr>
          <w:rFonts w:eastAsia="微软雅黑"/>
          <w:szCs w:val="20"/>
        </w:rPr>
        <w:t>4</w:t>
      </w:r>
      <w:r w:rsidRPr="00F032CC">
        <w:rPr>
          <w:rFonts w:eastAsia="微软雅黑"/>
          <w:szCs w:val="20"/>
        </w:rPr>
        <w:t>(c)</w:t>
      </w:r>
      <w:r w:rsidR="005A7860">
        <w:rPr>
          <w:rFonts w:eastAsia="微软雅黑"/>
          <w:szCs w:val="20"/>
        </w:rPr>
        <w:t xml:space="preserve"> and Figure </w:t>
      </w:r>
      <w:r w:rsidR="00346AF5">
        <w:rPr>
          <w:rFonts w:eastAsia="微软雅黑"/>
          <w:szCs w:val="20"/>
        </w:rPr>
        <w:t>4</w:t>
      </w:r>
      <w:r w:rsidR="005A7860">
        <w:rPr>
          <w:rFonts w:eastAsia="微软雅黑"/>
          <w:szCs w:val="20"/>
        </w:rPr>
        <w:t xml:space="preserve">(d) (showing details for beam switching when </w:t>
      </w:r>
      <w:r w:rsidR="003F7ECF">
        <w:rPr>
          <w:rFonts w:eastAsia="微软雅黑"/>
          <w:szCs w:val="20"/>
        </w:rPr>
        <w:t>close</w:t>
      </w:r>
      <w:r w:rsidR="005A7860">
        <w:rPr>
          <w:rFonts w:eastAsia="微软雅黑"/>
          <w:szCs w:val="20"/>
        </w:rPr>
        <w:t xml:space="preserve"> to RRH4)</w:t>
      </w:r>
      <w:r w:rsidRPr="00F032CC">
        <w:rPr>
          <w:rFonts w:eastAsia="微软雅黑"/>
          <w:szCs w:val="20"/>
        </w:rPr>
        <w:t xml:space="preserve">, </w:t>
      </w:r>
      <w:r w:rsidR="00836169">
        <w:rPr>
          <w:rFonts w:eastAsia="微软雅黑"/>
          <w:szCs w:val="20"/>
        </w:rPr>
        <w:t xml:space="preserve">even though </w:t>
      </w:r>
      <w:r w:rsidRPr="00F032CC">
        <w:rPr>
          <w:rFonts w:eastAsia="微软雅黑"/>
          <w:szCs w:val="20"/>
        </w:rPr>
        <w:t xml:space="preserve">the periodicity of beam tracking is </w:t>
      </w:r>
      <w:r w:rsidR="00836169">
        <w:rPr>
          <w:rFonts w:eastAsia="微软雅黑"/>
          <w:szCs w:val="20"/>
        </w:rPr>
        <w:t xml:space="preserve">set to </w:t>
      </w:r>
      <w:r w:rsidRPr="00F032CC">
        <w:rPr>
          <w:rFonts w:eastAsia="微软雅黑"/>
          <w:szCs w:val="20"/>
        </w:rPr>
        <w:t>10 ms, it is still hard for the traditional approach to track the optimal beam pair when the UE is closed to the RRH2</w:t>
      </w:r>
      <w:r w:rsidR="001D7C63">
        <w:rPr>
          <w:rFonts w:eastAsia="微软雅黑"/>
          <w:szCs w:val="20"/>
        </w:rPr>
        <w:t xml:space="preserve"> and RRH4</w:t>
      </w:r>
      <w:r w:rsidRPr="00F032CC">
        <w:rPr>
          <w:rFonts w:eastAsia="微软雅黑"/>
          <w:szCs w:val="20"/>
        </w:rPr>
        <w:t>.</w:t>
      </w:r>
      <w:r w:rsidR="005A7860">
        <w:rPr>
          <w:rFonts w:eastAsia="微软雅黑"/>
          <w:szCs w:val="20"/>
        </w:rPr>
        <w:t xml:space="preserve"> </w:t>
      </w:r>
      <w:r w:rsidRPr="00F032CC">
        <w:rPr>
          <w:rFonts w:eastAsia="微软雅黑"/>
          <w:szCs w:val="20"/>
        </w:rPr>
        <w:t>On the other hand, with the assistance of priori information and low latency of beam indication (with pre-</w:t>
      </w:r>
      <w:r w:rsidR="001549B6">
        <w:rPr>
          <w:rFonts w:eastAsia="微软雅黑"/>
          <w:szCs w:val="20"/>
        </w:rPr>
        <w:t>indication</w:t>
      </w:r>
      <w:r w:rsidRPr="00F032CC">
        <w:rPr>
          <w:rFonts w:eastAsia="微软雅黑"/>
          <w:szCs w:val="20"/>
        </w:rPr>
        <w:t xml:space="preserve">), the predictable </w:t>
      </w:r>
      <w:r w:rsidR="00BD53F8">
        <w:rPr>
          <w:rFonts w:eastAsia="微软雅黑"/>
          <w:szCs w:val="20"/>
        </w:rPr>
        <w:t xml:space="preserve">BM </w:t>
      </w:r>
      <w:r w:rsidRPr="00F032CC">
        <w:rPr>
          <w:rFonts w:eastAsia="微软雅黑"/>
          <w:szCs w:val="20"/>
        </w:rPr>
        <w:t xml:space="preserve">approach can well track the optimal beam pair </w:t>
      </w:r>
      <w:r w:rsidR="00836169">
        <w:rPr>
          <w:rFonts w:eastAsia="微软雅黑"/>
          <w:szCs w:val="20"/>
        </w:rPr>
        <w:t>at the same time period</w:t>
      </w:r>
      <w:r w:rsidRPr="00F032CC">
        <w:rPr>
          <w:rFonts w:eastAsia="微软雅黑"/>
          <w:szCs w:val="20"/>
        </w:rPr>
        <w:t xml:space="preserve">. </w:t>
      </w:r>
    </w:p>
    <w:p w14:paraId="6E4CD5A1" w14:textId="77777777" w:rsidR="00992AFA" w:rsidRDefault="00992AFA" w:rsidP="009C2C2A">
      <w:pPr>
        <w:snapToGrid w:val="0"/>
        <w:spacing w:before="120" w:afterLines="50" w:after="120" w:line="300" w:lineRule="auto"/>
        <w:rPr>
          <w:rFonts w:eastAsia="微软雅黑"/>
          <w:noProof/>
          <w:szCs w:val="20"/>
        </w:rPr>
      </w:pPr>
      <w:r w:rsidRPr="00992AFA">
        <w:rPr>
          <w:rFonts w:eastAsia="微软雅黑"/>
          <w:noProof/>
          <w:szCs w:val="20"/>
        </w:rPr>
        <w:lastRenderedPageBreak/>
        <w:drawing>
          <wp:inline distT="0" distB="0" distL="0" distR="0" wp14:anchorId="0536D434" wp14:editId="23778B96">
            <wp:extent cx="2949934" cy="3100708"/>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r="32935" b="33564"/>
                    <a:stretch/>
                  </pic:blipFill>
                  <pic:spPr bwMode="auto">
                    <a:xfrm>
                      <a:off x="0" y="0"/>
                      <a:ext cx="2969617" cy="3121397"/>
                    </a:xfrm>
                    <a:prstGeom prst="rect">
                      <a:avLst/>
                    </a:prstGeom>
                    <a:noFill/>
                    <a:ln>
                      <a:noFill/>
                    </a:ln>
                    <a:extLst>
                      <a:ext uri="{53640926-AAD7-44D8-BBD7-CCE9431645EC}">
                        <a14:shadowObscured xmlns:a14="http://schemas.microsoft.com/office/drawing/2010/main"/>
                      </a:ext>
                    </a:extLst>
                  </pic:spPr>
                </pic:pic>
              </a:graphicData>
            </a:graphic>
          </wp:inline>
        </w:drawing>
      </w:r>
      <w:r w:rsidR="005A7860" w:rsidRPr="005A7860">
        <w:rPr>
          <w:rFonts w:eastAsia="微软雅黑" w:hint="eastAsia"/>
          <w:noProof/>
          <w:szCs w:val="20"/>
        </w:rPr>
        <w:drawing>
          <wp:inline distT="0" distB="0" distL="0" distR="0" wp14:anchorId="3C32B1EA" wp14:editId="7FE02F3A">
            <wp:extent cx="2908001" cy="3084441"/>
            <wp:effectExtent l="0" t="0" r="698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t="1" r="33676" b="33699"/>
                    <a:stretch/>
                  </pic:blipFill>
                  <pic:spPr bwMode="auto">
                    <a:xfrm>
                      <a:off x="0" y="0"/>
                      <a:ext cx="2917852" cy="3094890"/>
                    </a:xfrm>
                    <a:prstGeom prst="rect">
                      <a:avLst/>
                    </a:prstGeom>
                    <a:noFill/>
                    <a:ln>
                      <a:noFill/>
                    </a:ln>
                    <a:extLst>
                      <a:ext uri="{53640926-AAD7-44D8-BBD7-CCE9431645EC}">
                        <a14:shadowObscured xmlns:a14="http://schemas.microsoft.com/office/drawing/2010/main"/>
                      </a:ext>
                    </a:extLst>
                  </pic:spPr>
                </pic:pic>
              </a:graphicData>
            </a:graphic>
          </wp:inline>
        </w:drawing>
      </w:r>
    </w:p>
    <w:p w14:paraId="14AC8344" w14:textId="7250698F" w:rsidR="00FB4AA3" w:rsidRDefault="00943693">
      <w:pPr>
        <w:overflowPunct w:val="0"/>
        <w:autoSpaceDE w:val="0"/>
        <w:autoSpaceDN w:val="0"/>
        <w:adjustRightInd w:val="0"/>
        <w:snapToGrid w:val="0"/>
        <w:spacing w:beforeLines="50" w:before="120" w:after="120" w:line="300" w:lineRule="auto"/>
        <w:jc w:val="center"/>
        <w:textAlignment w:val="baseline"/>
        <w:rPr>
          <w:rFonts w:eastAsia="微软雅黑"/>
          <w:szCs w:val="20"/>
        </w:rPr>
      </w:pPr>
      <w:r>
        <w:rPr>
          <w:rFonts w:hint="eastAsia"/>
          <w:b/>
          <w:szCs w:val="20"/>
        </w:rPr>
        <w:t>Fig</w:t>
      </w:r>
      <w:r>
        <w:rPr>
          <w:b/>
          <w:szCs w:val="20"/>
        </w:rPr>
        <w:t>ure</w:t>
      </w:r>
      <w:r>
        <w:rPr>
          <w:rFonts w:hint="eastAsia"/>
          <w:b/>
          <w:szCs w:val="20"/>
        </w:rPr>
        <w:t xml:space="preserve"> </w:t>
      </w:r>
      <w:r w:rsidR="00346AF5">
        <w:rPr>
          <w:rFonts w:eastAsia="宋体"/>
          <w:b/>
          <w:szCs w:val="20"/>
        </w:rPr>
        <w:t>4</w:t>
      </w:r>
      <w:r>
        <w:rPr>
          <w:rFonts w:hint="eastAsia"/>
          <w:szCs w:val="20"/>
        </w:rPr>
        <w:t xml:space="preserve"> </w:t>
      </w:r>
      <w:r>
        <w:rPr>
          <w:szCs w:val="20"/>
        </w:rPr>
        <w:t>SLS results for high-speed train (HST) scenario as a function of time</w:t>
      </w:r>
      <w:r w:rsidR="001503CD">
        <w:rPr>
          <w:rFonts w:eastAsia="微软雅黑"/>
          <w:szCs w:val="20"/>
        </w:rPr>
        <w:t xml:space="preserve">: (a) UPT; (b) </w:t>
      </w:r>
      <w:r w:rsidR="00836169">
        <w:rPr>
          <w:rFonts w:eastAsia="微软雅黑"/>
          <w:szCs w:val="20"/>
        </w:rPr>
        <w:t>serving RRH</w:t>
      </w:r>
      <w:r w:rsidR="001503CD">
        <w:rPr>
          <w:rFonts w:eastAsia="微软雅黑"/>
          <w:szCs w:val="20"/>
        </w:rPr>
        <w:t xml:space="preserve">; (c) </w:t>
      </w:r>
      <w:r w:rsidR="0060172A">
        <w:rPr>
          <w:rFonts w:eastAsia="微软雅黑"/>
          <w:szCs w:val="20"/>
        </w:rPr>
        <w:t xml:space="preserve">Tx </w:t>
      </w:r>
      <w:r w:rsidR="001503CD">
        <w:rPr>
          <w:rFonts w:eastAsia="微软雅黑"/>
          <w:szCs w:val="20"/>
        </w:rPr>
        <w:t xml:space="preserve">beam </w:t>
      </w:r>
      <w:r w:rsidR="00836169">
        <w:rPr>
          <w:rFonts w:eastAsia="微软雅黑"/>
          <w:szCs w:val="20"/>
        </w:rPr>
        <w:t>ID for a serving RRH</w:t>
      </w:r>
      <w:r w:rsidR="001503CD">
        <w:rPr>
          <w:rFonts w:eastAsia="微软雅黑"/>
          <w:szCs w:val="20"/>
        </w:rPr>
        <w:t xml:space="preserve">; (d) </w:t>
      </w:r>
      <w:r w:rsidR="00836169">
        <w:rPr>
          <w:rFonts w:eastAsia="微软雅黑"/>
          <w:szCs w:val="20"/>
        </w:rPr>
        <w:t xml:space="preserve">Tx </w:t>
      </w:r>
      <w:r w:rsidR="001503CD">
        <w:rPr>
          <w:rFonts w:eastAsia="微软雅黑"/>
          <w:szCs w:val="20"/>
        </w:rPr>
        <w:t xml:space="preserve">beam </w:t>
      </w:r>
      <w:r w:rsidR="00836169">
        <w:rPr>
          <w:rFonts w:eastAsia="微软雅黑"/>
          <w:szCs w:val="20"/>
        </w:rPr>
        <w:t xml:space="preserve">ID when the UE is </w:t>
      </w:r>
      <w:r w:rsidR="001D7C63">
        <w:rPr>
          <w:rFonts w:eastAsia="微软雅黑"/>
          <w:szCs w:val="20"/>
        </w:rPr>
        <w:t>close to RRH4</w:t>
      </w:r>
    </w:p>
    <w:p w14:paraId="39349242" w14:textId="0AB2532A" w:rsidR="00FB4AA3" w:rsidRDefault="00D303E6">
      <w:pPr>
        <w:snapToGrid w:val="0"/>
        <w:spacing w:before="120" w:afterLines="50" w:after="120" w:line="300" w:lineRule="auto"/>
        <w:jc w:val="center"/>
        <w:rPr>
          <w:rFonts w:eastAsia="微软雅黑"/>
          <w:szCs w:val="20"/>
        </w:rPr>
      </w:pPr>
      <w:r>
        <w:rPr>
          <w:noProof/>
        </w:rPr>
        <w:drawing>
          <wp:inline distT="0" distB="0" distL="0" distR="0" wp14:anchorId="783532DA" wp14:editId="336A6AD5">
            <wp:extent cx="3689350" cy="2340924"/>
            <wp:effectExtent l="0" t="0" r="635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10035" cy="2354049"/>
                    </a:xfrm>
                    <a:prstGeom prst="rect">
                      <a:avLst/>
                    </a:prstGeom>
                  </pic:spPr>
                </pic:pic>
              </a:graphicData>
            </a:graphic>
          </wp:inline>
        </w:drawing>
      </w:r>
      <w:r w:rsidR="006E34D9">
        <w:rPr>
          <w:noProof/>
        </w:rPr>
        <w:t xml:space="preserve"> </w:t>
      </w:r>
    </w:p>
    <w:p w14:paraId="30DBBD8D" w14:textId="097046D5" w:rsidR="00FB4AA3" w:rsidRDefault="00943693">
      <w:pPr>
        <w:overflowPunct w:val="0"/>
        <w:autoSpaceDE w:val="0"/>
        <w:autoSpaceDN w:val="0"/>
        <w:adjustRightInd w:val="0"/>
        <w:snapToGrid w:val="0"/>
        <w:spacing w:beforeLines="50" w:before="12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sidR="00346AF5">
        <w:rPr>
          <w:rFonts w:eastAsia="宋体"/>
          <w:b/>
          <w:szCs w:val="20"/>
        </w:rPr>
        <w:t>5</w:t>
      </w:r>
      <w:r>
        <w:rPr>
          <w:rFonts w:hint="eastAsia"/>
          <w:szCs w:val="20"/>
        </w:rPr>
        <w:t xml:space="preserve"> </w:t>
      </w:r>
      <w:r w:rsidR="005D1950">
        <w:rPr>
          <w:szCs w:val="20"/>
        </w:rPr>
        <w:t xml:space="preserve">SLS results for </w:t>
      </w:r>
      <w:r w:rsidR="00096CC3">
        <w:rPr>
          <w:rFonts w:eastAsia="微软雅黑"/>
          <w:szCs w:val="20"/>
        </w:rPr>
        <w:t>predictable BM</w:t>
      </w:r>
      <w:r w:rsidR="005D1950">
        <w:rPr>
          <w:rFonts w:eastAsia="微软雅黑"/>
          <w:szCs w:val="20"/>
        </w:rPr>
        <w:t xml:space="preserve"> based approach and </w:t>
      </w:r>
      <w:r w:rsidR="00527B2C">
        <w:rPr>
          <w:rFonts w:eastAsia="微软雅黑"/>
          <w:szCs w:val="20"/>
        </w:rPr>
        <w:t>traditional beam management</w:t>
      </w:r>
      <w:r w:rsidR="005D1950">
        <w:rPr>
          <w:rFonts w:eastAsia="微软雅黑"/>
          <w:szCs w:val="20"/>
        </w:rPr>
        <w:t xml:space="preserve"> approach in </w:t>
      </w:r>
      <w:r w:rsidR="00233F4A">
        <w:rPr>
          <w:rFonts w:eastAsia="微软雅黑"/>
          <w:szCs w:val="20"/>
        </w:rPr>
        <w:t xml:space="preserve">the </w:t>
      </w:r>
      <w:r w:rsidR="005D1950">
        <w:rPr>
          <w:rFonts w:eastAsia="微软雅黑"/>
          <w:szCs w:val="20"/>
        </w:rPr>
        <w:t>HST scenario</w:t>
      </w:r>
    </w:p>
    <w:p w14:paraId="7903A050" w14:textId="5B5ABE73" w:rsidR="00FB4AA3" w:rsidRDefault="003F19F4">
      <w:pPr>
        <w:snapToGrid w:val="0"/>
        <w:spacing w:beforeLines="50" w:before="120" w:afterLines="25" w:after="60" w:line="300" w:lineRule="auto"/>
        <w:jc w:val="both"/>
        <w:rPr>
          <w:rFonts w:eastAsia="微软雅黑"/>
          <w:i/>
          <w:szCs w:val="20"/>
        </w:rPr>
      </w:pPr>
      <w:r>
        <w:rPr>
          <w:rFonts w:eastAsia="宋体"/>
          <w:b/>
          <w:bCs/>
          <w:i/>
          <w:iCs/>
        </w:rPr>
        <w:t>Observation</w:t>
      </w:r>
      <w:r w:rsidR="00D303E6">
        <w:rPr>
          <w:rFonts w:eastAsia="宋体"/>
          <w:b/>
          <w:bCs/>
          <w:i/>
          <w:iCs/>
        </w:rPr>
        <w:t>-1</w:t>
      </w:r>
      <w:r w:rsidR="00943693">
        <w:rPr>
          <w:rFonts w:eastAsia="宋体"/>
          <w:b/>
          <w:bCs/>
          <w:i/>
          <w:iCs/>
        </w:rPr>
        <w:t xml:space="preserve">: </w:t>
      </w:r>
      <w:r w:rsidR="00943693">
        <w:rPr>
          <w:rFonts w:eastAsia="微软雅黑"/>
          <w:i/>
          <w:szCs w:val="20"/>
        </w:rPr>
        <w:t>From SLS evaluation results for</w:t>
      </w:r>
      <w:r w:rsidR="009B47B8">
        <w:rPr>
          <w:rFonts w:eastAsia="微软雅黑"/>
          <w:i/>
          <w:szCs w:val="20"/>
        </w:rPr>
        <w:t xml:space="preserve"> FR2</w:t>
      </w:r>
      <w:r w:rsidR="00943693">
        <w:rPr>
          <w:rFonts w:eastAsia="微软雅黑"/>
          <w:i/>
          <w:szCs w:val="20"/>
        </w:rPr>
        <w:t xml:space="preserve"> high mobility in </w:t>
      </w:r>
      <w:r w:rsidR="004A3CBB">
        <w:rPr>
          <w:rFonts w:eastAsia="微软雅黑"/>
          <w:i/>
          <w:szCs w:val="20"/>
        </w:rPr>
        <w:t xml:space="preserve">a </w:t>
      </w:r>
      <w:r w:rsidR="00943693">
        <w:rPr>
          <w:rFonts w:eastAsia="微软雅黑"/>
          <w:i/>
          <w:szCs w:val="20"/>
        </w:rPr>
        <w:t xml:space="preserve">HST scenario, it can be observed that </w:t>
      </w:r>
    </w:p>
    <w:p w14:paraId="1B2A11F4" w14:textId="603583EF" w:rsidR="00FB4AA3" w:rsidRDefault="00943693">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Severe throughput degradation for </w:t>
      </w:r>
      <w:r w:rsidR="00527B2C" w:rsidRPr="00527B2C">
        <w:rPr>
          <w:rFonts w:eastAsia="微软雅黑"/>
          <w:i/>
          <w:szCs w:val="20"/>
        </w:rPr>
        <w:t xml:space="preserve">traditional beam management </w:t>
      </w:r>
      <w:r w:rsidR="009B47B8">
        <w:rPr>
          <w:rFonts w:eastAsia="微软雅黑"/>
          <w:i/>
          <w:szCs w:val="20"/>
        </w:rPr>
        <w:t xml:space="preserve">based approach </w:t>
      </w:r>
      <w:r>
        <w:rPr>
          <w:rFonts w:eastAsia="微软雅黑"/>
          <w:i/>
          <w:szCs w:val="20"/>
        </w:rPr>
        <w:t xml:space="preserve">occurs due to </w:t>
      </w:r>
      <w:r w:rsidR="009B47B8">
        <w:rPr>
          <w:rFonts w:eastAsia="微软雅黑"/>
          <w:i/>
          <w:szCs w:val="20"/>
        </w:rPr>
        <w:t>very huge RS overhead</w:t>
      </w:r>
      <w:r w:rsidR="001307B5">
        <w:rPr>
          <w:rFonts w:eastAsia="微软雅黑"/>
          <w:i/>
          <w:szCs w:val="20"/>
        </w:rPr>
        <w:t xml:space="preserve"> for beam tracking</w:t>
      </w:r>
      <w:r w:rsidR="009B47B8">
        <w:rPr>
          <w:rFonts w:eastAsia="微软雅黑"/>
          <w:i/>
          <w:szCs w:val="20"/>
        </w:rPr>
        <w:t xml:space="preserve"> and large latency </w:t>
      </w:r>
      <w:r w:rsidR="001307B5">
        <w:rPr>
          <w:rFonts w:eastAsia="微软雅黑"/>
          <w:i/>
          <w:szCs w:val="20"/>
        </w:rPr>
        <w:t xml:space="preserve">in </w:t>
      </w:r>
      <w:r w:rsidR="009B47B8">
        <w:rPr>
          <w:rFonts w:eastAsia="微软雅黑"/>
          <w:i/>
          <w:szCs w:val="20"/>
        </w:rPr>
        <w:t>beam indication</w:t>
      </w:r>
      <w:r>
        <w:rPr>
          <w:rFonts w:eastAsia="微软雅黑"/>
          <w:i/>
          <w:szCs w:val="20"/>
        </w:rPr>
        <w:t>.</w:t>
      </w:r>
    </w:p>
    <w:p w14:paraId="37FF7EE7" w14:textId="1F786D12" w:rsidR="00FB4AA3" w:rsidRDefault="00943693">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Introducing </w:t>
      </w:r>
      <w:r w:rsidR="00096CC3">
        <w:rPr>
          <w:rFonts w:eastAsia="微软雅黑"/>
          <w:i/>
          <w:szCs w:val="20"/>
        </w:rPr>
        <w:t>predictable BM</w:t>
      </w:r>
      <w:r w:rsidR="009B47B8">
        <w:rPr>
          <w:rFonts w:eastAsia="微软雅黑"/>
          <w:i/>
          <w:szCs w:val="20"/>
        </w:rPr>
        <w:t xml:space="preserve"> based approach </w:t>
      </w:r>
      <w:r>
        <w:rPr>
          <w:rFonts w:eastAsia="微软雅黑"/>
          <w:i/>
          <w:szCs w:val="20"/>
        </w:rPr>
        <w:t xml:space="preserve">(e.g., </w:t>
      </w:r>
      <w:r w:rsidR="009B47B8">
        <w:rPr>
          <w:rFonts w:eastAsia="微软雅黑"/>
          <w:i/>
          <w:szCs w:val="20"/>
        </w:rPr>
        <w:t>providing real-time Tx-Rx beam pair information based on predictive algorithm without beam tracking</w:t>
      </w:r>
      <w:r>
        <w:rPr>
          <w:rFonts w:eastAsia="微软雅黑"/>
          <w:i/>
          <w:szCs w:val="20"/>
        </w:rPr>
        <w:t>) can bring significant performance gain</w:t>
      </w:r>
      <w:r w:rsidR="009B47B8">
        <w:rPr>
          <w:rFonts w:eastAsia="微软雅黑"/>
          <w:i/>
          <w:szCs w:val="20"/>
        </w:rPr>
        <w:t xml:space="preserve"> (</w:t>
      </w:r>
      <w:r w:rsidR="00836169">
        <w:rPr>
          <w:rFonts w:eastAsia="微软雅黑"/>
          <w:i/>
          <w:szCs w:val="20"/>
        </w:rPr>
        <w:t>nearly 12</w:t>
      </w:r>
      <w:r w:rsidR="009B47B8">
        <w:rPr>
          <w:rFonts w:eastAsia="微软雅黑"/>
          <w:i/>
          <w:szCs w:val="20"/>
        </w:rPr>
        <w:t>0% UPT gain)</w:t>
      </w:r>
      <w:r>
        <w:rPr>
          <w:rFonts w:eastAsia="微软雅黑"/>
          <w:i/>
          <w:szCs w:val="20"/>
        </w:rPr>
        <w:t xml:space="preserve"> over </w:t>
      </w:r>
      <w:r w:rsidR="00270038">
        <w:rPr>
          <w:rFonts w:eastAsia="微软雅黑"/>
          <w:i/>
          <w:szCs w:val="20"/>
        </w:rPr>
        <w:t xml:space="preserve">legacy </w:t>
      </w:r>
      <w:r w:rsidR="009B47B8">
        <w:rPr>
          <w:rFonts w:eastAsia="微软雅黑"/>
          <w:i/>
          <w:szCs w:val="20"/>
        </w:rPr>
        <w:t xml:space="preserve">approach </w:t>
      </w:r>
      <w:r>
        <w:rPr>
          <w:rFonts w:eastAsia="微软雅黑"/>
          <w:i/>
          <w:szCs w:val="20"/>
        </w:rPr>
        <w:t xml:space="preserve">in terms of both cell-edge UE </w:t>
      </w:r>
      <w:r w:rsidR="009D6AC6">
        <w:rPr>
          <w:rFonts w:eastAsia="微软雅黑"/>
          <w:i/>
          <w:szCs w:val="20"/>
        </w:rPr>
        <w:t xml:space="preserve">UPT </w:t>
      </w:r>
      <w:r>
        <w:rPr>
          <w:rFonts w:eastAsia="微软雅黑"/>
          <w:i/>
          <w:szCs w:val="20"/>
        </w:rPr>
        <w:t>and mean UPT.</w:t>
      </w:r>
    </w:p>
    <w:p w14:paraId="1EBBD447" w14:textId="7D13F415" w:rsidR="009544F2" w:rsidRDefault="00D303E6" w:rsidP="009544F2">
      <w:pPr>
        <w:snapToGrid w:val="0"/>
        <w:spacing w:before="120" w:afterLines="50" w:after="120" w:line="300" w:lineRule="auto"/>
        <w:jc w:val="both"/>
        <w:rPr>
          <w:rFonts w:eastAsia="微软雅黑"/>
          <w:szCs w:val="20"/>
          <w:lang w:val="en-GB"/>
        </w:rPr>
      </w:pPr>
      <w:r w:rsidRPr="00D303E6">
        <w:rPr>
          <w:rFonts w:eastAsia="微软雅黑" w:hint="eastAsia"/>
          <w:szCs w:val="20"/>
          <w:lang w:val="en-GB"/>
        </w:rPr>
        <w:t>B</w:t>
      </w:r>
      <w:r w:rsidR="008318D1">
        <w:rPr>
          <w:rFonts w:eastAsia="微软雅黑"/>
          <w:szCs w:val="20"/>
          <w:lang w:val="en-GB"/>
        </w:rPr>
        <w:t>esides for the recommended</w:t>
      </w:r>
      <w:r w:rsidR="00EA55AB">
        <w:rPr>
          <w:rFonts w:eastAsia="微软雅黑"/>
          <w:szCs w:val="20"/>
          <w:lang w:val="en-GB"/>
        </w:rPr>
        <w:t xml:space="preserve"> </w:t>
      </w:r>
      <w:r w:rsidR="008318D1">
        <w:rPr>
          <w:rFonts w:eastAsia="微软雅黑"/>
          <w:szCs w:val="20"/>
          <w:lang w:val="en-GB"/>
        </w:rPr>
        <w:t>predictable based approac</w:t>
      </w:r>
      <w:r w:rsidR="00BE72F7">
        <w:rPr>
          <w:rFonts w:eastAsia="微软雅黑"/>
          <w:szCs w:val="20"/>
          <w:lang w:val="en-GB"/>
        </w:rPr>
        <w:t>h, it is straightforward that huge RS overhead can be saving through increasing g</w:t>
      </w:r>
      <w:r w:rsidR="00C75C93">
        <w:rPr>
          <w:rFonts w:eastAsia="微软雅黑"/>
          <w:szCs w:val="20"/>
          <w:lang w:val="en-GB"/>
        </w:rPr>
        <w:t xml:space="preserve">NB </w:t>
      </w:r>
      <w:r>
        <w:rPr>
          <w:rFonts w:eastAsia="微软雅黑"/>
          <w:szCs w:val="20"/>
          <w:lang w:val="en-GB"/>
        </w:rPr>
        <w:t>beam</w:t>
      </w:r>
      <w:r w:rsidR="00BE72F7">
        <w:rPr>
          <w:rFonts w:eastAsia="微软雅黑"/>
          <w:szCs w:val="20"/>
          <w:lang w:val="en-GB"/>
        </w:rPr>
        <w:t xml:space="preserve"> width(s) </w:t>
      </w:r>
      <w:r w:rsidR="00EA55AB">
        <w:rPr>
          <w:rFonts w:eastAsia="微软雅黑"/>
          <w:szCs w:val="20"/>
          <w:lang w:val="en-GB"/>
        </w:rPr>
        <w:t xml:space="preserve">(i.e., reducing number of candidate gNB beams) </w:t>
      </w:r>
      <w:r w:rsidR="00BE72F7">
        <w:rPr>
          <w:rFonts w:eastAsia="微软雅黑"/>
          <w:szCs w:val="20"/>
          <w:lang w:val="en-GB"/>
        </w:rPr>
        <w:t xml:space="preserve">with </w:t>
      </w:r>
      <w:r w:rsidR="00C75C93">
        <w:rPr>
          <w:rFonts w:eastAsia="微软雅黑"/>
          <w:szCs w:val="20"/>
          <w:lang w:val="en-GB"/>
        </w:rPr>
        <w:t>low</w:t>
      </w:r>
      <w:r w:rsidR="00BE72F7">
        <w:rPr>
          <w:rFonts w:eastAsia="微软雅黑"/>
          <w:szCs w:val="20"/>
          <w:lang w:val="en-GB"/>
        </w:rPr>
        <w:t>er</w:t>
      </w:r>
      <w:r w:rsidR="00C75C93">
        <w:rPr>
          <w:rFonts w:eastAsia="微软雅黑"/>
          <w:szCs w:val="20"/>
          <w:lang w:val="en-GB"/>
        </w:rPr>
        <w:t xml:space="preserve"> antenna </w:t>
      </w:r>
      <w:r w:rsidR="00C75C93">
        <w:rPr>
          <w:rFonts w:eastAsia="微软雅黑"/>
          <w:szCs w:val="20"/>
          <w:lang w:val="en-GB"/>
        </w:rPr>
        <w:lastRenderedPageBreak/>
        <w:t>configuration.</w:t>
      </w:r>
      <w:r w:rsidR="008318D1">
        <w:rPr>
          <w:rFonts w:eastAsia="微软雅黑"/>
          <w:szCs w:val="20"/>
          <w:lang w:val="en-GB"/>
        </w:rPr>
        <w:t xml:space="preserve"> Therefore, we further evaluate the two other low gNB antenna configuration as</w:t>
      </w:r>
      <w:r w:rsidR="00C75C93">
        <w:rPr>
          <w:rFonts w:eastAsia="微软雅黑"/>
          <w:szCs w:val="20"/>
          <w:lang w:val="en-GB"/>
        </w:rPr>
        <w:t xml:space="preserve"> discussed in </w:t>
      </w:r>
      <w:r w:rsidR="008318D1">
        <w:rPr>
          <w:rFonts w:eastAsia="微软雅黑"/>
          <w:szCs w:val="20"/>
          <w:lang w:val="en-GB"/>
        </w:rPr>
        <w:t xml:space="preserve">Section 2.1: #1 low gNB antenna configuration </w:t>
      </w:r>
      <w:r w:rsidR="008318D1">
        <w:rPr>
          <w:rFonts w:eastAsia="微软雅黑"/>
          <w:szCs w:val="20"/>
        </w:rPr>
        <w:t xml:space="preserve">[M, N, </w:t>
      </w:r>
      <w:r w:rsidR="008318D1" w:rsidRPr="0096715D">
        <w:rPr>
          <w:rFonts w:eastAsia="微软雅黑"/>
          <w:szCs w:val="20"/>
        </w:rPr>
        <w:t>P</w:t>
      </w:r>
      <w:r w:rsidR="008318D1">
        <w:rPr>
          <w:rFonts w:eastAsia="微软雅黑"/>
          <w:szCs w:val="20"/>
        </w:rPr>
        <w:t>, Mg</w:t>
      </w:r>
      <w:r w:rsidR="008318D1">
        <w:rPr>
          <w:rFonts w:eastAsia="微软雅黑" w:hint="eastAsia"/>
          <w:szCs w:val="20"/>
        </w:rPr>
        <w:t>,</w:t>
      </w:r>
      <w:r w:rsidR="008318D1">
        <w:rPr>
          <w:rFonts w:eastAsia="微软雅黑"/>
          <w:szCs w:val="20"/>
        </w:rPr>
        <w:t xml:space="preserve"> </w:t>
      </w:r>
      <w:r w:rsidR="008318D1" w:rsidRPr="0096715D">
        <w:rPr>
          <w:rFonts w:eastAsia="微软雅黑"/>
          <w:szCs w:val="20"/>
        </w:rPr>
        <w:t>Ng]</w:t>
      </w:r>
      <w:r w:rsidR="008318D1">
        <w:rPr>
          <w:rFonts w:eastAsia="微软雅黑"/>
          <w:szCs w:val="20"/>
        </w:rPr>
        <w:t xml:space="preserve"> </w:t>
      </w:r>
      <w:r w:rsidR="008318D1" w:rsidRPr="0096715D">
        <w:rPr>
          <w:rFonts w:eastAsia="微软雅黑"/>
          <w:szCs w:val="20"/>
        </w:rPr>
        <w:t>=</w:t>
      </w:r>
      <w:r w:rsidR="008318D1">
        <w:rPr>
          <w:rFonts w:eastAsia="微软雅黑"/>
          <w:szCs w:val="20"/>
        </w:rPr>
        <w:t xml:space="preserve"> [2,</w:t>
      </w:r>
      <w:r w:rsidR="009D6AC6">
        <w:rPr>
          <w:rFonts w:eastAsia="微软雅黑"/>
          <w:szCs w:val="20"/>
        </w:rPr>
        <w:t xml:space="preserve"> 2</w:t>
      </w:r>
      <w:r w:rsidR="008318D1">
        <w:rPr>
          <w:rFonts w:eastAsia="微软雅黑"/>
          <w:szCs w:val="20"/>
        </w:rPr>
        <w:t>,</w:t>
      </w:r>
      <w:r w:rsidR="008318D1" w:rsidRPr="0096715D">
        <w:rPr>
          <w:rFonts w:eastAsia="微软雅黑"/>
          <w:szCs w:val="20"/>
        </w:rPr>
        <w:t xml:space="preserve"> 2</w:t>
      </w:r>
      <w:r w:rsidR="008318D1">
        <w:rPr>
          <w:rFonts w:eastAsia="微软雅黑"/>
          <w:szCs w:val="20"/>
        </w:rPr>
        <w:t xml:space="preserve">, </w:t>
      </w:r>
      <w:r w:rsidR="008318D1" w:rsidRPr="0096715D">
        <w:rPr>
          <w:rFonts w:eastAsia="微软雅黑"/>
          <w:szCs w:val="20"/>
        </w:rPr>
        <w:t>2</w:t>
      </w:r>
      <w:r w:rsidR="008318D1">
        <w:rPr>
          <w:rFonts w:eastAsia="微软雅黑"/>
          <w:szCs w:val="20"/>
        </w:rPr>
        <w:t xml:space="preserve">, </w:t>
      </w:r>
      <w:r w:rsidR="008318D1" w:rsidRPr="0096715D">
        <w:rPr>
          <w:rFonts w:eastAsia="微软雅黑"/>
          <w:szCs w:val="20"/>
        </w:rPr>
        <w:t>2]</w:t>
      </w:r>
      <w:r w:rsidR="008318D1">
        <w:rPr>
          <w:rFonts w:eastAsia="微软雅黑"/>
          <w:szCs w:val="20"/>
        </w:rPr>
        <w:t>;</w:t>
      </w:r>
      <w:r w:rsidR="008318D1">
        <w:rPr>
          <w:rFonts w:eastAsia="微软雅黑"/>
          <w:szCs w:val="20"/>
          <w:lang w:val="en-GB"/>
        </w:rPr>
        <w:t xml:space="preserve"> #2 low gNB antenna configuration </w:t>
      </w:r>
      <w:r w:rsidR="008318D1">
        <w:rPr>
          <w:rFonts w:eastAsia="微软雅黑"/>
          <w:szCs w:val="20"/>
        </w:rPr>
        <w:t xml:space="preserve">[M, N, </w:t>
      </w:r>
      <w:r w:rsidR="008318D1" w:rsidRPr="0096715D">
        <w:rPr>
          <w:rFonts w:eastAsia="微软雅黑"/>
          <w:szCs w:val="20"/>
        </w:rPr>
        <w:t>P</w:t>
      </w:r>
      <w:r w:rsidR="008318D1">
        <w:rPr>
          <w:rFonts w:eastAsia="微软雅黑"/>
          <w:szCs w:val="20"/>
        </w:rPr>
        <w:t>, Mg</w:t>
      </w:r>
      <w:r w:rsidR="008318D1">
        <w:rPr>
          <w:rFonts w:eastAsia="微软雅黑" w:hint="eastAsia"/>
          <w:szCs w:val="20"/>
        </w:rPr>
        <w:t>,</w:t>
      </w:r>
      <w:r w:rsidR="008318D1">
        <w:rPr>
          <w:rFonts w:eastAsia="微软雅黑"/>
          <w:szCs w:val="20"/>
        </w:rPr>
        <w:t xml:space="preserve"> </w:t>
      </w:r>
      <w:r w:rsidR="008318D1" w:rsidRPr="0096715D">
        <w:rPr>
          <w:rFonts w:eastAsia="微软雅黑"/>
          <w:szCs w:val="20"/>
        </w:rPr>
        <w:t>Ng]</w:t>
      </w:r>
      <w:r w:rsidR="008318D1">
        <w:rPr>
          <w:rFonts w:eastAsia="微软雅黑"/>
          <w:szCs w:val="20"/>
        </w:rPr>
        <w:t xml:space="preserve"> </w:t>
      </w:r>
      <w:r w:rsidR="008318D1" w:rsidRPr="0096715D">
        <w:rPr>
          <w:rFonts w:eastAsia="微软雅黑"/>
          <w:szCs w:val="20"/>
        </w:rPr>
        <w:t>=</w:t>
      </w:r>
      <w:r w:rsidR="008318D1">
        <w:rPr>
          <w:rFonts w:eastAsia="微软雅黑"/>
          <w:szCs w:val="20"/>
        </w:rPr>
        <w:t xml:space="preserve"> [2, </w:t>
      </w:r>
      <w:r w:rsidR="009D6AC6">
        <w:rPr>
          <w:rFonts w:eastAsia="微软雅黑"/>
          <w:szCs w:val="20"/>
        </w:rPr>
        <w:t>4</w:t>
      </w:r>
      <w:r w:rsidR="008318D1">
        <w:rPr>
          <w:rFonts w:eastAsia="微软雅黑"/>
          <w:szCs w:val="20"/>
        </w:rPr>
        <w:t>,</w:t>
      </w:r>
      <w:r w:rsidR="008318D1" w:rsidRPr="0096715D">
        <w:rPr>
          <w:rFonts w:eastAsia="微软雅黑"/>
          <w:szCs w:val="20"/>
        </w:rPr>
        <w:t xml:space="preserve"> 2</w:t>
      </w:r>
      <w:r w:rsidR="008318D1">
        <w:rPr>
          <w:rFonts w:eastAsia="微软雅黑"/>
          <w:szCs w:val="20"/>
        </w:rPr>
        <w:t xml:space="preserve">, </w:t>
      </w:r>
      <w:r w:rsidR="008318D1" w:rsidRPr="0096715D">
        <w:rPr>
          <w:rFonts w:eastAsia="微软雅黑"/>
          <w:szCs w:val="20"/>
        </w:rPr>
        <w:t>2</w:t>
      </w:r>
      <w:r w:rsidR="008318D1">
        <w:rPr>
          <w:rFonts w:eastAsia="微软雅黑"/>
          <w:szCs w:val="20"/>
        </w:rPr>
        <w:t xml:space="preserve">, </w:t>
      </w:r>
      <w:r w:rsidR="008318D1" w:rsidRPr="0096715D">
        <w:rPr>
          <w:rFonts w:eastAsia="微软雅黑"/>
          <w:szCs w:val="20"/>
        </w:rPr>
        <w:t>2]</w:t>
      </w:r>
      <w:r w:rsidR="008318D1">
        <w:rPr>
          <w:rFonts w:eastAsia="微软雅黑"/>
          <w:szCs w:val="20"/>
        </w:rPr>
        <w:t>. Due to a larger beam dwelling time as shown in Figure 1, for #1 and #2 low gNB antenna configuration, the per</w:t>
      </w:r>
      <w:r w:rsidR="00F93BD2">
        <w:rPr>
          <w:rFonts w:eastAsia="微软雅黑"/>
          <w:szCs w:val="20"/>
        </w:rPr>
        <w:t>iod of beam tracking is set to 4</w:t>
      </w:r>
      <w:r w:rsidR="008318D1">
        <w:rPr>
          <w:rFonts w:eastAsia="微软雅黑"/>
          <w:szCs w:val="20"/>
        </w:rPr>
        <w:t xml:space="preserve">0 ms and </w:t>
      </w:r>
      <w:r w:rsidR="00F93BD2">
        <w:rPr>
          <w:rFonts w:eastAsia="微软雅黑"/>
          <w:szCs w:val="20"/>
        </w:rPr>
        <w:t>2</w:t>
      </w:r>
      <w:r w:rsidR="008318D1">
        <w:rPr>
          <w:rFonts w:eastAsia="微软雅黑"/>
          <w:szCs w:val="20"/>
        </w:rPr>
        <w:t xml:space="preserve">0 ms, respectively, and meanwhile the number of SSB decreases to </w:t>
      </w:r>
      <w:r w:rsidR="00F93BD2">
        <w:rPr>
          <w:rFonts w:eastAsia="微软雅黑"/>
          <w:szCs w:val="20"/>
        </w:rPr>
        <w:t>4 and 8</w:t>
      </w:r>
      <w:r w:rsidR="008318D1">
        <w:rPr>
          <w:rFonts w:eastAsia="微软雅黑"/>
          <w:szCs w:val="20"/>
        </w:rPr>
        <w:t>, respectively</w:t>
      </w:r>
      <w:r w:rsidR="00BE72F7">
        <w:rPr>
          <w:rFonts w:eastAsia="微软雅黑"/>
          <w:szCs w:val="20"/>
        </w:rPr>
        <w:t xml:space="preserve">, from 64 (for legacy gNB configuration [M, N, </w:t>
      </w:r>
      <w:r w:rsidR="00BE72F7" w:rsidRPr="0096715D">
        <w:rPr>
          <w:rFonts w:eastAsia="微软雅黑"/>
          <w:szCs w:val="20"/>
        </w:rPr>
        <w:t>P</w:t>
      </w:r>
      <w:r w:rsidR="00BE72F7">
        <w:rPr>
          <w:rFonts w:eastAsia="微软雅黑"/>
          <w:szCs w:val="20"/>
        </w:rPr>
        <w:t>, Mg</w:t>
      </w:r>
      <w:r w:rsidR="00BE72F7">
        <w:rPr>
          <w:rFonts w:eastAsia="微软雅黑" w:hint="eastAsia"/>
          <w:szCs w:val="20"/>
        </w:rPr>
        <w:t>,</w:t>
      </w:r>
      <w:r w:rsidR="00BE72F7">
        <w:rPr>
          <w:rFonts w:eastAsia="微软雅黑"/>
          <w:szCs w:val="20"/>
        </w:rPr>
        <w:t xml:space="preserve"> </w:t>
      </w:r>
      <w:r w:rsidR="00BE72F7" w:rsidRPr="0096715D">
        <w:rPr>
          <w:rFonts w:eastAsia="微软雅黑"/>
          <w:szCs w:val="20"/>
        </w:rPr>
        <w:t>Ng]</w:t>
      </w:r>
      <w:r w:rsidR="00BE72F7">
        <w:rPr>
          <w:rFonts w:eastAsia="微软雅黑"/>
          <w:szCs w:val="20"/>
        </w:rPr>
        <w:t xml:space="preserve"> </w:t>
      </w:r>
      <w:r w:rsidR="00BE72F7" w:rsidRPr="0096715D">
        <w:rPr>
          <w:rFonts w:eastAsia="微软雅黑"/>
          <w:szCs w:val="20"/>
        </w:rPr>
        <w:t>=</w:t>
      </w:r>
      <w:r w:rsidR="00BE72F7">
        <w:rPr>
          <w:rFonts w:eastAsia="微软雅黑"/>
          <w:szCs w:val="20"/>
        </w:rPr>
        <w:t xml:space="preserve"> </w:t>
      </w:r>
      <w:r w:rsidR="00BE72F7" w:rsidRPr="0096715D">
        <w:rPr>
          <w:rFonts w:eastAsia="微软雅黑"/>
          <w:szCs w:val="20"/>
        </w:rPr>
        <w:t>[4</w:t>
      </w:r>
      <w:r w:rsidR="00BE72F7">
        <w:rPr>
          <w:rFonts w:eastAsia="微软雅黑"/>
          <w:szCs w:val="20"/>
        </w:rPr>
        <w:t>,</w:t>
      </w:r>
      <w:r w:rsidR="00BE72F7" w:rsidRPr="0096715D">
        <w:rPr>
          <w:rFonts w:eastAsia="微软雅黑"/>
          <w:szCs w:val="20"/>
        </w:rPr>
        <w:t xml:space="preserve"> 8</w:t>
      </w:r>
      <w:r w:rsidR="00BE72F7">
        <w:rPr>
          <w:rFonts w:eastAsia="微软雅黑"/>
          <w:szCs w:val="20"/>
        </w:rPr>
        <w:t>,</w:t>
      </w:r>
      <w:r w:rsidR="00BE72F7" w:rsidRPr="0096715D">
        <w:rPr>
          <w:rFonts w:eastAsia="微软雅黑"/>
          <w:szCs w:val="20"/>
        </w:rPr>
        <w:t xml:space="preserve"> 2</w:t>
      </w:r>
      <w:r w:rsidR="00BE72F7">
        <w:rPr>
          <w:rFonts w:eastAsia="微软雅黑"/>
          <w:szCs w:val="20"/>
        </w:rPr>
        <w:t xml:space="preserve">, </w:t>
      </w:r>
      <w:r w:rsidR="00BE72F7" w:rsidRPr="0096715D">
        <w:rPr>
          <w:rFonts w:eastAsia="微软雅黑"/>
          <w:szCs w:val="20"/>
        </w:rPr>
        <w:t>2</w:t>
      </w:r>
      <w:r w:rsidR="00BE72F7">
        <w:rPr>
          <w:rFonts w:eastAsia="微软雅黑"/>
          <w:szCs w:val="20"/>
        </w:rPr>
        <w:t xml:space="preserve">, </w:t>
      </w:r>
      <w:r w:rsidR="00BE72F7" w:rsidRPr="0096715D">
        <w:rPr>
          <w:rFonts w:eastAsia="微软雅黑"/>
          <w:szCs w:val="20"/>
        </w:rPr>
        <w:t>2]</w:t>
      </w:r>
      <w:r w:rsidR="00BE72F7">
        <w:rPr>
          <w:rFonts w:eastAsia="微软雅黑"/>
          <w:szCs w:val="20"/>
        </w:rPr>
        <w:t>)</w:t>
      </w:r>
      <w:r w:rsidR="008318D1">
        <w:rPr>
          <w:rFonts w:eastAsia="微软雅黑"/>
          <w:szCs w:val="20"/>
        </w:rPr>
        <w:t xml:space="preserve">. </w:t>
      </w:r>
      <w:r w:rsidR="009544F2">
        <w:rPr>
          <w:rFonts w:eastAsia="微软雅黑"/>
          <w:szCs w:val="20"/>
          <w:lang w:val="en-GB"/>
        </w:rPr>
        <w:t xml:space="preserve">The SLS simulation results are shown in Figure 6. </w:t>
      </w:r>
    </w:p>
    <w:p w14:paraId="27177B70" w14:textId="62CC1197" w:rsidR="009544F2" w:rsidRDefault="009544F2" w:rsidP="009544F2">
      <w:pPr>
        <w:pStyle w:val="af8"/>
        <w:numPr>
          <w:ilvl w:val="0"/>
          <w:numId w:val="6"/>
        </w:numPr>
        <w:snapToGrid w:val="0"/>
        <w:spacing w:before="120" w:afterLines="50" w:after="120" w:line="300" w:lineRule="auto"/>
        <w:ind w:firstLineChars="0"/>
        <w:jc w:val="both"/>
        <w:rPr>
          <w:rFonts w:eastAsia="微软雅黑"/>
          <w:szCs w:val="20"/>
          <w:lang w:val="en-GB"/>
        </w:rPr>
      </w:pPr>
      <w:r w:rsidRPr="009544F2">
        <w:rPr>
          <w:rFonts w:eastAsia="微软雅黑"/>
          <w:szCs w:val="20"/>
          <w:lang w:val="en-GB"/>
        </w:rPr>
        <w:t>It can be observed that,</w:t>
      </w:r>
      <w:r w:rsidR="00D14058">
        <w:rPr>
          <w:rFonts w:eastAsia="微软雅黑"/>
          <w:szCs w:val="20"/>
          <w:lang w:val="en-GB"/>
        </w:rPr>
        <w:t xml:space="preserve"> there is </w:t>
      </w:r>
      <w:r w:rsidR="00EA55AB">
        <w:rPr>
          <w:rFonts w:eastAsia="微软雅黑"/>
          <w:szCs w:val="20"/>
          <w:lang w:val="en-GB"/>
        </w:rPr>
        <w:t>severe</w:t>
      </w:r>
      <w:r w:rsidR="00D14058">
        <w:rPr>
          <w:rFonts w:eastAsia="微软雅黑"/>
          <w:szCs w:val="20"/>
          <w:lang w:val="en-GB"/>
        </w:rPr>
        <w:t xml:space="preserve"> performance degradation for 5%-edge UE (-42.5% and -33.8%) over legacy gNB, although</w:t>
      </w:r>
      <w:r w:rsidR="009D6AC6">
        <w:rPr>
          <w:rFonts w:eastAsia="微软雅黑"/>
          <w:szCs w:val="20"/>
          <w:lang w:val="en-GB"/>
        </w:rPr>
        <w:t>, in terms of mean UPT,</w:t>
      </w:r>
      <w:r w:rsidR="00D14058">
        <w:rPr>
          <w:rFonts w:eastAsia="微软雅黑"/>
          <w:szCs w:val="20"/>
          <w:lang w:val="en-GB"/>
        </w:rPr>
        <w:t xml:space="preserve"> there is performance gain due to saving RS overhead for beam tracking through using lower gNB antenna configuration (wider gNB beam)</w:t>
      </w:r>
      <w:r w:rsidR="00834872">
        <w:rPr>
          <w:rFonts w:eastAsia="微软雅黑"/>
          <w:szCs w:val="20"/>
          <w:lang w:val="en-GB"/>
        </w:rPr>
        <w:t>.</w:t>
      </w:r>
      <w:r w:rsidR="009D6AC6">
        <w:rPr>
          <w:rFonts w:eastAsia="微软雅黑"/>
          <w:szCs w:val="20"/>
          <w:lang w:val="en-GB"/>
        </w:rPr>
        <w:t xml:space="preserve"> </w:t>
      </w:r>
    </w:p>
    <w:p w14:paraId="13AB9313" w14:textId="2B712657" w:rsidR="00D303E6" w:rsidRPr="00EA55AB" w:rsidRDefault="00EA55AB" w:rsidP="00611D7F">
      <w:pPr>
        <w:pStyle w:val="af8"/>
        <w:numPr>
          <w:ilvl w:val="0"/>
          <w:numId w:val="6"/>
        </w:numPr>
        <w:snapToGrid w:val="0"/>
        <w:spacing w:before="120" w:afterLines="50" w:after="120" w:line="300" w:lineRule="auto"/>
        <w:ind w:firstLineChars="0"/>
        <w:jc w:val="both"/>
        <w:rPr>
          <w:rFonts w:eastAsia="微软雅黑"/>
          <w:szCs w:val="20"/>
          <w:lang w:val="en-GB"/>
        </w:rPr>
      </w:pPr>
      <w:r w:rsidRPr="00EA55AB">
        <w:rPr>
          <w:rFonts w:eastAsia="微软雅黑"/>
          <w:szCs w:val="20"/>
          <w:lang w:val="en-GB"/>
        </w:rPr>
        <w:t>Besides, regardless of legacy and low-antenna configurations, the predictable beam management based approach can obtain distinct performance gain in terms of both 5%-edge UE and mean UPT, which means that the recommended approach can well achieve a feasible and significant system level gain.</w:t>
      </w:r>
      <w:r w:rsidR="009D6AC6">
        <w:rPr>
          <w:rFonts w:eastAsia="微软雅黑"/>
          <w:szCs w:val="20"/>
          <w:lang w:val="en-GB"/>
        </w:rPr>
        <w:t xml:space="preserve"> For instance, compared with </w:t>
      </w:r>
      <w:r w:rsidR="00242083">
        <w:rPr>
          <w:rFonts w:eastAsia="微软雅黑"/>
          <w:szCs w:val="20"/>
          <w:lang w:val="en-GB"/>
        </w:rPr>
        <w:t>#1 low gNB antenna configuration</w:t>
      </w:r>
      <w:r w:rsidR="00B82FD0">
        <w:rPr>
          <w:rFonts w:eastAsia="微软雅黑"/>
          <w:szCs w:val="20"/>
          <w:lang w:val="en-GB"/>
        </w:rPr>
        <w:t xml:space="preserve">, the predictable </w:t>
      </w:r>
      <w:r w:rsidR="00BD53F8">
        <w:rPr>
          <w:rFonts w:eastAsia="微软雅黑"/>
          <w:szCs w:val="20"/>
          <w:lang w:val="en-GB"/>
        </w:rPr>
        <w:t xml:space="preserve">BM based </w:t>
      </w:r>
      <w:r w:rsidR="00B82FD0">
        <w:rPr>
          <w:rFonts w:eastAsia="微软雅黑"/>
          <w:szCs w:val="20"/>
          <w:lang w:val="en-GB"/>
        </w:rPr>
        <w:t>approach obtains up to about +300% and +50.4% gain for cell-edge UE UPT and mean UPT, which brings clear benefits for system coverage and well solves UE experience problem(s) in HST.</w:t>
      </w:r>
    </w:p>
    <w:p w14:paraId="31A8A8EB" w14:textId="2FC99891" w:rsidR="00C75C93" w:rsidRDefault="00C75C93" w:rsidP="00C75C93">
      <w:pPr>
        <w:snapToGrid w:val="0"/>
        <w:spacing w:before="120" w:afterLines="50" w:after="120" w:line="300" w:lineRule="auto"/>
        <w:jc w:val="center"/>
        <w:rPr>
          <w:rFonts w:eastAsia="微软雅黑"/>
          <w:szCs w:val="20"/>
          <w:lang w:val="en-GB"/>
        </w:rPr>
      </w:pPr>
      <w:r>
        <w:rPr>
          <w:noProof/>
        </w:rPr>
        <w:drawing>
          <wp:inline distT="0" distB="0" distL="0" distR="0" wp14:anchorId="63EEBDE7" wp14:editId="2631FEBE">
            <wp:extent cx="3860800" cy="2643576"/>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68428" cy="2648799"/>
                    </a:xfrm>
                    <a:prstGeom prst="rect">
                      <a:avLst/>
                    </a:prstGeom>
                  </pic:spPr>
                </pic:pic>
              </a:graphicData>
            </a:graphic>
          </wp:inline>
        </w:drawing>
      </w:r>
    </w:p>
    <w:p w14:paraId="55287D78" w14:textId="69FD1185" w:rsidR="00F424D9" w:rsidRDefault="00F424D9" w:rsidP="00F424D9">
      <w:pPr>
        <w:overflowPunct w:val="0"/>
        <w:autoSpaceDE w:val="0"/>
        <w:autoSpaceDN w:val="0"/>
        <w:adjustRightInd w:val="0"/>
        <w:snapToGrid w:val="0"/>
        <w:spacing w:beforeLines="50" w:before="12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sidR="00EA55AB">
        <w:rPr>
          <w:b/>
          <w:szCs w:val="20"/>
        </w:rPr>
        <w:t>6</w:t>
      </w:r>
      <w:r>
        <w:rPr>
          <w:rFonts w:hint="eastAsia"/>
          <w:szCs w:val="20"/>
        </w:rPr>
        <w:t xml:space="preserve"> </w:t>
      </w:r>
      <w:r>
        <w:rPr>
          <w:szCs w:val="20"/>
        </w:rPr>
        <w:t xml:space="preserve">SLS results for </w:t>
      </w:r>
      <w:r w:rsidR="00096CC3">
        <w:rPr>
          <w:rFonts w:eastAsia="微软雅黑"/>
          <w:szCs w:val="20"/>
        </w:rPr>
        <w:t>predictable BM</w:t>
      </w:r>
      <w:r>
        <w:rPr>
          <w:rFonts w:eastAsia="微软雅黑"/>
          <w:szCs w:val="20"/>
        </w:rPr>
        <w:t xml:space="preserve"> based approach and traditional beam management approach: </w:t>
      </w:r>
      <w:r>
        <w:rPr>
          <w:rFonts w:eastAsia="微软雅黑"/>
          <w:szCs w:val="20"/>
          <w:lang w:val="en-GB"/>
        </w:rPr>
        <w:t xml:space="preserve">#1 low gNB antenna configuration </w:t>
      </w:r>
      <w:r>
        <w:rPr>
          <w:rFonts w:eastAsia="微软雅黑"/>
          <w:szCs w:val="20"/>
        </w:rPr>
        <w:t xml:space="preserve">[M, N, </w:t>
      </w:r>
      <w:r w:rsidRPr="0096715D">
        <w:rPr>
          <w:rFonts w:eastAsia="微软雅黑"/>
          <w:szCs w:val="20"/>
        </w:rPr>
        <w:t>P</w:t>
      </w:r>
      <w:r>
        <w:rPr>
          <w:rFonts w:eastAsia="微软雅黑"/>
          <w:szCs w:val="20"/>
        </w:rPr>
        <w:t>, Mg</w:t>
      </w:r>
      <w:r>
        <w:rPr>
          <w:rFonts w:eastAsia="微软雅黑" w:hint="eastAsia"/>
          <w:szCs w:val="20"/>
        </w:rPr>
        <w:t>,</w:t>
      </w:r>
      <w:r>
        <w:rPr>
          <w:rFonts w:eastAsia="微软雅黑"/>
          <w:szCs w:val="20"/>
        </w:rPr>
        <w:t xml:space="preserve"> </w:t>
      </w:r>
      <w:r w:rsidRPr="0096715D">
        <w:rPr>
          <w:rFonts w:eastAsia="微软雅黑"/>
          <w:szCs w:val="20"/>
        </w:rPr>
        <w:t>Ng]</w:t>
      </w:r>
      <w:r>
        <w:rPr>
          <w:rFonts w:eastAsia="微软雅黑"/>
          <w:szCs w:val="20"/>
        </w:rPr>
        <w:t xml:space="preserve"> </w:t>
      </w:r>
      <w:r w:rsidRPr="0096715D">
        <w:rPr>
          <w:rFonts w:eastAsia="微软雅黑"/>
          <w:szCs w:val="20"/>
        </w:rPr>
        <w:t>=</w:t>
      </w:r>
      <w:r>
        <w:rPr>
          <w:rFonts w:eastAsia="微软雅黑"/>
          <w:szCs w:val="20"/>
        </w:rPr>
        <w:t xml:space="preserve"> [2,</w:t>
      </w:r>
      <w:r w:rsidR="00445D46">
        <w:rPr>
          <w:rFonts w:eastAsia="微软雅黑"/>
          <w:szCs w:val="20"/>
        </w:rPr>
        <w:t xml:space="preserve"> 2</w:t>
      </w:r>
      <w:r>
        <w:rPr>
          <w:rFonts w:eastAsia="微软雅黑"/>
          <w:szCs w:val="20"/>
        </w:rPr>
        <w:t>,</w:t>
      </w:r>
      <w:r w:rsidRPr="0096715D">
        <w:rPr>
          <w:rFonts w:eastAsia="微软雅黑"/>
          <w:szCs w:val="20"/>
        </w:rPr>
        <w:t xml:space="preserve"> 2</w:t>
      </w:r>
      <w:r>
        <w:rPr>
          <w:rFonts w:eastAsia="微软雅黑"/>
          <w:szCs w:val="20"/>
        </w:rPr>
        <w:t xml:space="preserve">, </w:t>
      </w:r>
      <w:r w:rsidRPr="0096715D">
        <w:rPr>
          <w:rFonts w:eastAsia="微软雅黑"/>
          <w:szCs w:val="20"/>
        </w:rPr>
        <w:t>2</w:t>
      </w:r>
      <w:r>
        <w:rPr>
          <w:rFonts w:eastAsia="微软雅黑"/>
          <w:szCs w:val="20"/>
        </w:rPr>
        <w:t xml:space="preserve">, </w:t>
      </w:r>
      <w:r w:rsidRPr="0096715D">
        <w:rPr>
          <w:rFonts w:eastAsia="微软雅黑"/>
          <w:szCs w:val="20"/>
        </w:rPr>
        <w:t>2]</w:t>
      </w:r>
      <w:r>
        <w:rPr>
          <w:rFonts w:eastAsia="微软雅黑"/>
          <w:szCs w:val="20"/>
        </w:rPr>
        <w:t>;</w:t>
      </w:r>
      <w:r>
        <w:rPr>
          <w:rFonts w:eastAsia="微软雅黑"/>
          <w:szCs w:val="20"/>
          <w:lang w:val="en-GB"/>
        </w:rPr>
        <w:t xml:space="preserve"> #2 low gNB antenna configuration </w:t>
      </w:r>
      <w:r>
        <w:rPr>
          <w:rFonts w:eastAsia="微软雅黑"/>
          <w:szCs w:val="20"/>
        </w:rPr>
        <w:t xml:space="preserve">[M, N, </w:t>
      </w:r>
      <w:r w:rsidRPr="0096715D">
        <w:rPr>
          <w:rFonts w:eastAsia="微软雅黑"/>
          <w:szCs w:val="20"/>
        </w:rPr>
        <w:t>P</w:t>
      </w:r>
      <w:r>
        <w:rPr>
          <w:rFonts w:eastAsia="微软雅黑"/>
          <w:szCs w:val="20"/>
        </w:rPr>
        <w:t>, Mg</w:t>
      </w:r>
      <w:r>
        <w:rPr>
          <w:rFonts w:eastAsia="微软雅黑" w:hint="eastAsia"/>
          <w:szCs w:val="20"/>
        </w:rPr>
        <w:t>,</w:t>
      </w:r>
      <w:r>
        <w:rPr>
          <w:rFonts w:eastAsia="微软雅黑"/>
          <w:szCs w:val="20"/>
        </w:rPr>
        <w:t xml:space="preserve"> </w:t>
      </w:r>
      <w:r w:rsidRPr="0096715D">
        <w:rPr>
          <w:rFonts w:eastAsia="微软雅黑"/>
          <w:szCs w:val="20"/>
        </w:rPr>
        <w:t>Ng]</w:t>
      </w:r>
      <w:r>
        <w:rPr>
          <w:rFonts w:eastAsia="微软雅黑"/>
          <w:szCs w:val="20"/>
        </w:rPr>
        <w:t xml:space="preserve"> </w:t>
      </w:r>
      <w:r w:rsidRPr="0096715D">
        <w:rPr>
          <w:rFonts w:eastAsia="微软雅黑"/>
          <w:szCs w:val="20"/>
        </w:rPr>
        <w:t>=</w:t>
      </w:r>
      <w:r>
        <w:rPr>
          <w:rFonts w:eastAsia="微软雅黑"/>
          <w:szCs w:val="20"/>
        </w:rPr>
        <w:t xml:space="preserve"> [2, </w:t>
      </w:r>
      <w:r w:rsidR="00445D46">
        <w:rPr>
          <w:rFonts w:eastAsia="微软雅黑"/>
          <w:szCs w:val="20"/>
        </w:rPr>
        <w:t>4</w:t>
      </w:r>
      <w:r>
        <w:rPr>
          <w:rFonts w:eastAsia="微软雅黑"/>
          <w:szCs w:val="20"/>
        </w:rPr>
        <w:t>,</w:t>
      </w:r>
      <w:r w:rsidRPr="0096715D">
        <w:rPr>
          <w:rFonts w:eastAsia="微软雅黑"/>
          <w:szCs w:val="20"/>
        </w:rPr>
        <w:t xml:space="preserve"> 2</w:t>
      </w:r>
      <w:r>
        <w:rPr>
          <w:rFonts w:eastAsia="微软雅黑"/>
          <w:szCs w:val="20"/>
        </w:rPr>
        <w:t xml:space="preserve">, </w:t>
      </w:r>
      <w:r w:rsidRPr="0096715D">
        <w:rPr>
          <w:rFonts w:eastAsia="微软雅黑"/>
          <w:szCs w:val="20"/>
        </w:rPr>
        <w:t>2</w:t>
      </w:r>
      <w:r>
        <w:rPr>
          <w:rFonts w:eastAsia="微软雅黑"/>
          <w:szCs w:val="20"/>
        </w:rPr>
        <w:t xml:space="preserve">, </w:t>
      </w:r>
      <w:r w:rsidRPr="0096715D">
        <w:rPr>
          <w:rFonts w:eastAsia="微软雅黑"/>
          <w:szCs w:val="20"/>
        </w:rPr>
        <w:t>2]</w:t>
      </w:r>
      <w:r>
        <w:rPr>
          <w:rFonts w:eastAsia="微软雅黑"/>
          <w:szCs w:val="20"/>
        </w:rPr>
        <w:t xml:space="preserve">; legacy gNB antenna configuration [M, N, </w:t>
      </w:r>
      <w:r w:rsidRPr="0096715D">
        <w:rPr>
          <w:rFonts w:eastAsia="微软雅黑"/>
          <w:szCs w:val="20"/>
        </w:rPr>
        <w:t>P</w:t>
      </w:r>
      <w:r>
        <w:rPr>
          <w:rFonts w:eastAsia="微软雅黑"/>
          <w:szCs w:val="20"/>
        </w:rPr>
        <w:t>, Mg</w:t>
      </w:r>
      <w:r>
        <w:rPr>
          <w:rFonts w:eastAsia="微软雅黑" w:hint="eastAsia"/>
          <w:szCs w:val="20"/>
        </w:rPr>
        <w:t>,</w:t>
      </w:r>
      <w:r>
        <w:rPr>
          <w:rFonts w:eastAsia="微软雅黑"/>
          <w:szCs w:val="20"/>
        </w:rPr>
        <w:t xml:space="preserve"> </w:t>
      </w:r>
      <w:r w:rsidRPr="0096715D">
        <w:rPr>
          <w:rFonts w:eastAsia="微软雅黑"/>
          <w:szCs w:val="20"/>
        </w:rPr>
        <w:t>Ng]</w:t>
      </w:r>
      <w:r>
        <w:rPr>
          <w:rFonts w:eastAsia="微软雅黑"/>
          <w:szCs w:val="20"/>
        </w:rPr>
        <w:t xml:space="preserve"> </w:t>
      </w:r>
      <w:r w:rsidRPr="0096715D">
        <w:rPr>
          <w:rFonts w:eastAsia="微软雅黑"/>
          <w:szCs w:val="20"/>
        </w:rPr>
        <w:t>=</w:t>
      </w:r>
      <w:r>
        <w:rPr>
          <w:rFonts w:eastAsia="微软雅黑"/>
          <w:szCs w:val="20"/>
        </w:rPr>
        <w:t xml:space="preserve"> </w:t>
      </w:r>
      <w:r w:rsidRPr="0096715D">
        <w:rPr>
          <w:rFonts w:eastAsia="微软雅黑"/>
          <w:szCs w:val="20"/>
        </w:rPr>
        <w:t>[4</w:t>
      </w:r>
      <w:r>
        <w:rPr>
          <w:rFonts w:eastAsia="微软雅黑"/>
          <w:szCs w:val="20"/>
        </w:rPr>
        <w:t>,</w:t>
      </w:r>
      <w:r w:rsidRPr="0096715D">
        <w:rPr>
          <w:rFonts w:eastAsia="微软雅黑"/>
          <w:szCs w:val="20"/>
        </w:rPr>
        <w:t xml:space="preserve"> 8</w:t>
      </w:r>
      <w:r>
        <w:rPr>
          <w:rFonts w:eastAsia="微软雅黑"/>
          <w:szCs w:val="20"/>
        </w:rPr>
        <w:t>,</w:t>
      </w:r>
      <w:r w:rsidRPr="0096715D">
        <w:rPr>
          <w:rFonts w:eastAsia="微软雅黑"/>
          <w:szCs w:val="20"/>
        </w:rPr>
        <w:t xml:space="preserve"> 2</w:t>
      </w:r>
      <w:r>
        <w:rPr>
          <w:rFonts w:eastAsia="微软雅黑"/>
          <w:szCs w:val="20"/>
        </w:rPr>
        <w:t xml:space="preserve">, </w:t>
      </w:r>
      <w:r w:rsidRPr="0096715D">
        <w:rPr>
          <w:rFonts w:eastAsia="微软雅黑"/>
          <w:szCs w:val="20"/>
        </w:rPr>
        <w:t>2</w:t>
      </w:r>
      <w:r>
        <w:rPr>
          <w:rFonts w:eastAsia="微软雅黑"/>
          <w:szCs w:val="20"/>
        </w:rPr>
        <w:t xml:space="preserve">, </w:t>
      </w:r>
      <w:r w:rsidRPr="0096715D">
        <w:rPr>
          <w:rFonts w:eastAsia="微软雅黑"/>
          <w:szCs w:val="20"/>
        </w:rPr>
        <w:t>2]</w:t>
      </w:r>
    </w:p>
    <w:p w14:paraId="3AA523E1" w14:textId="68B6CF9E" w:rsidR="00D75B02" w:rsidRDefault="00D75B02" w:rsidP="00D75B02">
      <w:pPr>
        <w:snapToGrid w:val="0"/>
        <w:spacing w:beforeLines="50" w:before="120" w:afterLines="25" w:after="60" w:line="300" w:lineRule="auto"/>
        <w:jc w:val="both"/>
        <w:rPr>
          <w:rFonts w:eastAsia="微软雅黑"/>
          <w:i/>
          <w:szCs w:val="20"/>
        </w:rPr>
      </w:pPr>
      <w:r>
        <w:rPr>
          <w:rFonts w:eastAsia="宋体"/>
          <w:b/>
          <w:bCs/>
          <w:i/>
          <w:iCs/>
        </w:rPr>
        <w:t>Observation-</w:t>
      </w:r>
      <w:r w:rsidR="00B22FBE">
        <w:rPr>
          <w:rFonts w:eastAsia="宋体"/>
          <w:b/>
          <w:bCs/>
          <w:i/>
          <w:iCs/>
        </w:rPr>
        <w:t>2</w:t>
      </w:r>
      <w:r>
        <w:rPr>
          <w:rFonts w:eastAsia="宋体"/>
          <w:b/>
          <w:bCs/>
          <w:i/>
          <w:iCs/>
        </w:rPr>
        <w:t xml:space="preserve">: </w:t>
      </w:r>
    </w:p>
    <w:p w14:paraId="6C5E3120" w14:textId="72B74D5B" w:rsidR="00D75B02" w:rsidRDefault="00D75B02" w:rsidP="00D75B02">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Through decreasing gNB antenna configuration</w:t>
      </w:r>
      <w:r w:rsidR="001179EB">
        <w:rPr>
          <w:rFonts w:eastAsia="微软雅黑"/>
          <w:i/>
          <w:szCs w:val="20"/>
        </w:rPr>
        <w:t xml:space="preserve"> (i.e., increase of gNB beam width) for traditional beam management approach</w:t>
      </w:r>
      <w:r>
        <w:rPr>
          <w:rFonts w:eastAsia="微软雅黑"/>
          <w:i/>
          <w:szCs w:val="20"/>
        </w:rPr>
        <w:t xml:space="preserve">, RS overhead for beam tracking can be </w:t>
      </w:r>
      <w:r w:rsidR="001179EB">
        <w:rPr>
          <w:rFonts w:eastAsia="微软雅黑"/>
          <w:i/>
          <w:szCs w:val="20"/>
        </w:rPr>
        <w:t xml:space="preserve">significantly </w:t>
      </w:r>
      <w:r>
        <w:rPr>
          <w:rFonts w:eastAsia="微软雅黑"/>
          <w:i/>
          <w:szCs w:val="20"/>
        </w:rPr>
        <w:t>saved</w:t>
      </w:r>
      <w:r w:rsidR="001179EB">
        <w:rPr>
          <w:rFonts w:eastAsia="微软雅黑"/>
          <w:i/>
          <w:szCs w:val="20"/>
        </w:rPr>
        <w:t xml:space="preserve"> due to decrease of candidate gNB beam(s)</w:t>
      </w:r>
      <w:r>
        <w:rPr>
          <w:rFonts w:eastAsia="微软雅黑"/>
          <w:i/>
          <w:szCs w:val="20"/>
        </w:rPr>
        <w:t xml:space="preserve">, </w:t>
      </w:r>
      <w:r w:rsidR="001179EB">
        <w:rPr>
          <w:rFonts w:eastAsia="微软雅黑"/>
          <w:i/>
          <w:szCs w:val="20"/>
        </w:rPr>
        <w:t>but there is s</w:t>
      </w:r>
      <w:r>
        <w:rPr>
          <w:rFonts w:eastAsia="微软雅黑"/>
          <w:i/>
          <w:szCs w:val="20"/>
        </w:rPr>
        <w:t xml:space="preserve">evere throughput degradation for </w:t>
      </w:r>
      <w:r w:rsidR="001179EB">
        <w:rPr>
          <w:rFonts w:eastAsia="微软雅黑"/>
          <w:i/>
          <w:szCs w:val="20"/>
        </w:rPr>
        <w:t xml:space="preserve">cell-edge UE, i.e., </w:t>
      </w:r>
      <w:r w:rsidR="002B53B2">
        <w:rPr>
          <w:rFonts w:eastAsia="微软雅黑"/>
          <w:i/>
          <w:szCs w:val="20"/>
        </w:rPr>
        <w:t>poor</w:t>
      </w:r>
      <w:r w:rsidR="00B52674">
        <w:rPr>
          <w:rFonts w:eastAsia="微软雅黑"/>
          <w:i/>
          <w:szCs w:val="20"/>
        </w:rPr>
        <w:t xml:space="preserve"> </w:t>
      </w:r>
      <w:r w:rsidR="001179EB">
        <w:rPr>
          <w:rFonts w:eastAsia="微软雅黑"/>
          <w:i/>
          <w:szCs w:val="20"/>
        </w:rPr>
        <w:t>coverage</w:t>
      </w:r>
      <w:r>
        <w:rPr>
          <w:rFonts w:eastAsia="微软雅黑"/>
          <w:i/>
          <w:szCs w:val="20"/>
        </w:rPr>
        <w:t>.</w:t>
      </w:r>
    </w:p>
    <w:p w14:paraId="748F7D8D" w14:textId="2C960E2F" w:rsidR="00D75B02" w:rsidRDefault="00096CC3" w:rsidP="00D75B02">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Predictable BM</w:t>
      </w:r>
      <w:r w:rsidR="001179EB">
        <w:rPr>
          <w:rFonts w:eastAsia="微软雅黑"/>
          <w:i/>
          <w:szCs w:val="20"/>
        </w:rPr>
        <w:t xml:space="preserve"> based approach </w:t>
      </w:r>
      <w:r w:rsidR="00D75B02">
        <w:rPr>
          <w:rFonts w:eastAsia="微软雅黑"/>
          <w:i/>
          <w:szCs w:val="20"/>
        </w:rPr>
        <w:t xml:space="preserve">can </w:t>
      </w:r>
      <w:r w:rsidR="00B52674">
        <w:rPr>
          <w:rFonts w:eastAsia="微软雅黑"/>
          <w:i/>
          <w:szCs w:val="20"/>
        </w:rPr>
        <w:t>bring</w:t>
      </w:r>
      <w:r w:rsidR="00B22FBE">
        <w:rPr>
          <w:rFonts w:eastAsia="微软雅黑"/>
          <w:i/>
          <w:szCs w:val="20"/>
        </w:rPr>
        <w:t xml:space="preserve"> </w:t>
      </w:r>
      <w:r w:rsidR="00B22FBE" w:rsidRPr="001179EB">
        <w:rPr>
          <w:rFonts w:eastAsia="微软雅黑"/>
          <w:i/>
          <w:szCs w:val="20"/>
        </w:rPr>
        <w:t xml:space="preserve">feasible </w:t>
      </w:r>
      <w:r w:rsidR="00B22FBE">
        <w:rPr>
          <w:rFonts w:eastAsia="微软雅黑"/>
          <w:i/>
          <w:szCs w:val="20"/>
        </w:rPr>
        <w:t xml:space="preserve">system </w:t>
      </w:r>
      <w:r w:rsidR="00B22FBE" w:rsidRPr="001179EB">
        <w:rPr>
          <w:rFonts w:eastAsia="微软雅黑"/>
          <w:i/>
          <w:szCs w:val="20"/>
        </w:rPr>
        <w:t>performance</w:t>
      </w:r>
      <w:r w:rsidR="00B22FBE">
        <w:rPr>
          <w:rFonts w:eastAsia="微软雅黑"/>
          <w:i/>
          <w:szCs w:val="20"/>
        </w:rPr>
        <w:t xml:space="preserve"> and </w:t>
      </w:r>
      <w:r w:rsidR="00B52674">
        <w:rPr>
          <w:rFonts w:eastAsia="微软雅黑"/>
          <w:i/>
          <w:szCs w:val="20"/>
        </w:rPr>
        <w:t xml:space="preserve">obtain </w:t>
      </w:r>
      <w:r w:rsidR="00D75B02">
        <w:rPr>
          <w:rFonts w:eastAsia="微软雅黑"/>
          <w:i/>
          <w:szCs w:val="20"/>
        </w:rPr>
        <w:t>significant gain</w:t>
      </w:r>
      <w:r w:rsidR="001179EB">
        <w:rPr>
          <w:rFonts w:eastAsia="微软雅黑"/>
          <w:i/>
          <w:szCs w:val="20"/>
        </w:rPr>
        <w:t xml:space="preserve"> of </w:t>
      </w:r>
      <w:r w:rsidR="00B22FBE">
        <w:rPr>
          <w:rFonts w:eastAsia="微软雅黑"/>
          <w:i/>
          <w:szCs w:val="20"/>
        </w:rPr>
        <w:t xml:space="preserve">both cell-edge </w:t>
      </w:r>
      <w:r w:rsidR="001179EB">
        <w:rPr>
          <w:rFonts w:eastAsia="微软雅黑"/>
          <w:i/>
          <w:szCs w:val="20"/>
        </w:rPr>
        <w:t>and mean UPT</w:t>
      </w:r>
      <w:r w:rsidR="00B22FBE">
        <w:rPr>
          <w:rFonts w:eastAsia="微软雅黑"/>
          <w:i/>
          <w:szCs w:val="20"/>
        </w:rPr>
        <w:t xml:space="preserve">, compared with </w:t>
      </w:r>
      <w:r w:rsidR="00D75B02">
        <w:rPr>
          <w:rFonts w:eastAsia="微软雅黑"/>
          <w:i/>
          <w:szCs w:val="20"/>
        </w:rPr>
        <w:t xml:space="preserve">legacy approach </w:t>
      </w:r>
      <w:r w:rsidR="00B22FBE">
        <w:rPr>
          <w:rFonts w:eastAsia="微软雅黑"/>
          <w:i/>
          <w:szCs w:val="20"/>
        </w:rPr>
        <w:t xml:space="preserve">regardless of low or legacy </w:t>
      </w:r>
      <w:r w:rsidR="00D32082">
        <w:rPr>
          <w:rFonts w:eastAsia="微软雅黑"/>
          <w:i/>
          <w:szCs w:val="20"/>
        </w:rPr>
        <w:t xml:space="preserve">gNB </w:t>
      </w:r>
      <w:r w:rsidR="00B22FBE">
        <w:rPr>
          <w:rFonts w:eastAsia="微软雅黑"/>
          <w:i/>
          <w:szCs w:val="20"/>
        </w:rPr>
        <w:t>antenna configuration</w:t>
      </w:r>
      <w:r w:rsidR="00D75B02">
        <w:rPr>
          <w:rFonts w:eastAsia="微软雅黑"/>
          <w:i/>
          <w:szCs w:val="20"/>
        </w:rPr>
        <w:t>.</w:t>
      </w:r>
    </w:p>
    <w:p w14:paraId="5FB445C6" w14:textId="1E46B8C4" w:rsidR="00FB4AA3" w:rsidRDefault="003F19F4">
      <w:pPr>
        <w:snapToGrid w:val="0"/>
        <w:spacing w:before="120" w:afterLines="50" w:after="120" w:line="300" w:lineRule="auto"/>
        <w:jc w:val="both"/>
        <w:rPr>
          <w:i/>
          <w:iCs/>
        </w:rPr>
      </w:pPr>
      <w:r>
        <w:rPr>
          <w:rFonts w:hint="eastAsia"/>
          <w:b/>
          <w:bCs/>
          <w:i/>
          <w:iCs/>
        </w:rPr>
        <w:t>Proposal</w:t>
      </w:r>
      <w:r w:rsidR="00943693">
        <w:rPr>
          <w:rFonts w:hint="eastAsia"/>
          <w:b/>
          <w:bCs/>
          <w:i/>
          <w:iCs/>
        </w:rPr>
        <w:t>:</w:t>
      </w:r>
      <w:r w:rsidR="00943693">
        <w:rPr>
          <w:i/>
          <w:iCs/>
        </w:rPr>
        <w:t xml:space="preserve"> </w:t>
      </w:r>
      <w:r w:rsidR="009B47B8">
        <w:rPr>
          <w:i/>
          <w:iCs/>
        </w:rPr>
        <w:t>Consider predictable mobility</w:t>
      </w:r>
      <w:r w:rsidR="00231802">
        <w:rPr>
          <w:i/>
          <w:iCs/>
        </w:rPr>
        <w:t xml:space="preserve"> for beam management</w:t>
      </w:r>
      <w:r w:rsidR="009B47B8">
        <w:rPr>
          <w:i/>
          <w:iCs/>
        </w:rPr>
        <w:t xml:space="preserve"> </w:t>
      </w:r>
      <w:r w:rsidR="0044343E">
        <w:rPr>
          <w:i/>
          <w:iCs/>
        </w:rPr>
        <w:t>as an enhancement aspect for improving</w:t>
      </w:r>
      <w:r w:rsidR="009B47B8">
        <w:rPr>
          <w:i/>
          <w:iCs/>
        </w:rPr>
        <w:t xml:space="preserve"> </w:t>
      </w:r>
      <w:r w:rsidR="0044343E">
        <w:rPr>
          <w:i/>
          <w:iCs/>
        </w:rPr>
        <w:t>UE experience in FR2 high mobility scenario (e.g., high-speed train and high-way)</w:t>
      </w:r>
      <w:r w:rsidR="009B47B8">
        <w:rPr>
          <w:i/>
          <w:iCs/>
        </w:rPr>
        <w:t xml:space="preserve"> in </w:t>
      </w:r>
      <w:r w:rsidR="00BD53F8">
        <w:rPr>
          <w:i/>
          <w:iCs/>
        </w:rPr>
        <w:t xml:space="preserve">a </w:t>
      </w:r>
      <w:r w:rsidR="009B47B8">
        <w:rPr>
          <w:i/>
          <w:iCs/>
        </w:rPr>
        <w:t>Rel-18 WI</w:t>
      </w:r>
      <w:r w:rsidR="00943693">
        <w:rPr>
          <w:i/>
          <w:iCs/>
        </w:rPr>
        <w:t>.</w:t>
      </w:r>
    </w:p>
    <w:p w14:paraId="21E59F50" w14:textId="09EB2642" w:rsidR="00A14673" w:rsidRDefault="00943693" w:rsidP="00943693">
      <w:pPr>
        <w:pStyle w:val="21"/>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lastRenderedPageBreak/>
        <w:t>Study and evaluate the feasibility and potential system level gain on predict</w:t>
      </w:r>
      <w:r>
        <w:rPr>
          <w:rFonts w:eastAsia="微软雅黑"/>
          <w:i/>
          <w:szCs w:val="20"/>
        </w:rPr>
        <w:t>able</w:t>
      </w:r>
      <w:r w:rsidRPr="00943693">
        <w:rPr>
          <w:rFonts w:eastAsia="微软雅黑"/>
          <w:i/>
          <w:szCs w:val="20"/>
        </w:rPr>
        <w:t xml:space="preserve"> mobility </w:t>
      </w:r>
      <w:r w:rsidR="00231802">
        <w:rPr>
          <w:rFonts w:eastAsia="微软雅黑"/>
          <w:i/>
          <w:szCs w:val="20"/>
        </w:rPr>
        <w:t xml:space="preserve">for beam management </w:t>
      </w:r>
      <w:r w:rsidRPr="00943693">
        <w:rPr>
          <w:rFonts w:eastAsia="微软雅黑"/>
          <w:i/>
          <w:szCs w:val="20"/>
        </w:rPr>
        <w:t>based on the identified scenario(s).</w:t>
      </w:r>
    </w:p>
    <w:p w14:paraId="011D8680" w14:textId="77777777" w:rsidR="00943693" w:rsidRPr="00943693" w:rsidRDefault="00943693" w:rsidP="00943693">
      <w:pPr>
        <w:pStyle w:val="21"/>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t>Evaluate and, if needed, specify beam-management-related enhancements for predict</w:t>
      </w:r>
      <w:r>
        <w:rPr>
          <w:rFonts w:eastAsia="微软雅黑"/>
          <w:i/>
          <w:szCs w:val="20"/>
        </w:rPr>
        <w:t>able</w:t>
      </w:r>
      <w:r w:rsidRPr="00943693">
        <w:rPr>
          <w:rFonts w:eastAsia="微软雅黑"/>
          <w:i/>
          <w:szCs w:val="20"/>
        </w:rPr>
        <w:t xml:space="preserve"> mobility</w:t>
      </w:r>
      <w:r>
        <w:rPr>
          <w:rFonts w:eastAsia="微软雅黑"/>
          <w:i/>
          <w:szCs w:val="20"/>
        </w:rPr>
        <w:t>, involving beam measurement, beam report and beam indication.</w:t>
      </w:r>
    </w:p>
    <w:p w14:paraId="64BD8615" w14:textId="77777777" w:rsidR="00FB4AA3" w:rsidRDefault="00943693">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14:paraId="55CDCC90" w14:textId="05D6C463" w:rsidR="00FB4AA3" w:rsidRDefault="00943693">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 xml:space="preserve">n this contribution, we discuss the </w:t>
      </w:r>
      <w:r w:rsidR="00346AF5">
        <w:rPr>
          <w:rFonts w:eastAsia="微软雅黑"/>
          <w:szCs w:val="20"/>
        </w:rPr>
        <w:t xml:space="preserve">potential </w:t>
      </w:r>
      <w:r>
        <w:rPr>
          <w:rFonts w:eastAsia="微软雅黑"/>
          <w:szCs w:val="20"/>
          <w:lang w:val="en-GB"/>
        </w:rPr>
        <w:t xml:space="preserve">enhancements on </w:t>
      </w:r>
      <w:r w:rsidR="003F19F4">
        <w:rPr>
          <w:rFonts w:eastAsia="微软雅黑"/>
          <w:szCs w:val="20"/>
          <w:lang w:val="en-GB"/>
        </w:rPr>
        <w:t>predictable mobility for beam management for Rel-18 WID</w:t>
      </w:r>
      <w:r>
        <w:rPr>
          <w:rFonts w:eastAsia="微软雅黑"/>
          <w:szCs w:val="20"/>
        </w:rPr>
        <w:t>. We</w:t>
      </w:r>
      <w:r w:rsidR="00346AF5">
        <w:rPr>
          <w:rFonts w:eastAsia="微软雅黑"/>
          <w:szCs w:val="20"/>
        </w:rPr>
        <w:t xml:space="preserve"> have the following observation</w:t>
      </w:r>
      <w:r w:rsidR="00431A40">
        <w:rPr>
          <w:rFonts w:eastAsia="微软雅黑"/>
          <w:szCs w:val="20"/>
        </w:rPr>
        <w:t>s</w:t>
      </w:r>
      <w:r>
        <w:rPr>
          <w:rFonts w:eastAsia="微软雅黑"/>
          <w:szCs w:val="20"/>
        </w:rPr>
        <w:t xml:space="preserve"> </w:t>
      </w:r>
      <w:r w:rsidR="00346AF5">
        <w:rPr>
          <w:rFonts w:eastAsia="微软雅黑"/>
          <w:szCs w:val="20"/>
        </w:rPr>
        <w:t>and proposal</w:t>
      </w:r>
      <w:r>
        <w:rPr>
          <w:rFonts w:eastAsia="微软雅黑"/>
          <w:szCs w:val="20"/>
        </w:rPr>
        <w:t>.</w:t>
      </w:r>
    </w:p>
    <w:p w14:paraId="7295631D" w14:textId="39C75589" w:rsidR="00431A40" w:rsidRDefault="00431A40" w:rsidP="00431A40">
      <w:pPr>
        <w:snapToGrid w:val="0"/>
        <w:spacing w:beforeLines="50" w:before="120" w:afterLines="25" w:after="60" w:line="300" w:lineRule="auto"/>
        <w:jc w:val="both"/>
        <w:rPr>
          <w:rFonts w:eastAsia="微软雅黑"/>
          <w:i/>
          <w:szCs w:val="20"/>
        </w:rPr>
      </w:pPr>
      <w:r>
        <w:rPr>
          <w:rFonts w:eastAsia="宋体"/>
          <w:b/>
          <w:bCs/>
          <w:i/>
          <w:iCs/>
        </w:rPr>
        <w:t xml:space="preserve">Observation-1: </w:t>
      </w:r>
      <w:r>
        <w:rPr>
          <w:rFonts w:eastAsia="微软雅黑"/>
          <w:i/>
          <w:szCs w:val="20"/>
        </w:rPr>
        <w:t>From SLS evaluation results for FR2 high mobility in</w:t>
      </w:r>
      <w:r w:rsidR="004A3CBB">
        <w:rPr>
          <w:rFonts w:eastAsia="微软雅黑"/>
          <w:i/>
          <w:szCs w:val="20"/>
        </w:rPr>
        <w:t xml:space="preserve"> a</w:t>
      </w:r>
      <w:r>
        <w:rPr>
          <w:rFonts w:eastAsia="微软雅黑"/>
          <w:i/>
          <w:szCs w:val="20"/>
        </w:rPr>
        <w:t xml:space="preserve"> HST scenario, it can be observed that </w:t>
      </w:r>
    </w:p>
    <w:p w14:paraId="6808428C" w14:textId="77777777" w:rsidR="00431A40" w:rsidRDefault="00431A40" w:rsidP="00431A40">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Severe throughput degradation for </w:t>
      </w:r>
      <w:r w:rsidRPr="00527B2C">
        <w:rPr>
          <w:rFonts w:eastAsia="微软雅黑"/>
          <w:i/>
          <w:szCs w:val="20"/>
        </w:rPr>
        <w:t xml:space="preserve">traditional beam management </w:t>
      </w:r>
      <w:r>
        <w:rPr>
          <w:rFonts w:eastAsia="微软雅黑"/>
          <w:i/>
          <w:szCs w:val="20"/>
        </w:rPr>
        <w:t>based approach occurs due to very huge RS overhead for beam tracking and large latency in beam indication.</w:t>
      </w:r>
    </w:p>
    <w:p w14:paraId="1FEDEE2C" w14:textId="1A2AE91C" w:rsidR="00431A40" w:rsidRDefault="00431A40" w:rsidP="00431A40">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Introducing </w:t>
      </w:r>
      <w:r w:rsidR="00096CC3">
        <w:rPr>
          <w:rFonts w:eastAsia="微软雅黑"/>
          <w:i/>
          <w:szCs w:val="20"/>
        </w:rPr>
        <w:t>predictable BM</w:t>
      </w:r>
      <w:r>
        <w:rPr>
          <w:rFonts w:eastAsia="微软雅黑"/>
          <w:i/>
          <w:szCs w:val="20"/>
        </w:rPr>
        <w:t xml:space="preserve"> based approach (e.g., providing real-time Tx-Rx beam pair information based on predictive algorithm without beam tracking) can bring significant performance gain (nearly 120% UPT gain) over legacy approach in terms of both cell-edge UE UPT and mean UPT.</w:t>
      </w:r>
    </w:p>
    <w:p w14:paraId="039E62F9" w14:textId="77777777" w:rsidR="00431A40" w:rsidRDefault="00431A40" w:rsidP="00431A40">
      <w:pPr>
        <w:snapToGrid w:val="0"/>
        <w:spacing w:beforeLines="50" w:before="120" w:afterLines="25" w:after="60" w:line="300" w:lineRule="auto"/>
        <w:jc w:val="both"/>
        <w:rPr>
          <w:rFonts w:eastAsia="微软雅黑"/>
          <w:i/>
          <w:szCs w:val="20"/>
        </w:rPr>
      </w:pPr>
      <w:r>
        <w:rPr>
          <w:rFonts w:eastAsia="宋体"/>
          <w:b/>
          <w:bCs/>
          <w:i/>
          <w:iCs/>
        </w:rPr>
        <w:t xml:space="preserve">Observation-2: </w:t>
      </w:r>
    </w:p>
    <w:p w14:paraId="6E47AC77" w14:textId="752162B4" w:rsidR="00431A40" w:rsidRDefault="00431A40" w:rsidP="00431A40">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Through decreasing gNB antenna configuration (i.e., increase of gNB beam width) for traditional beam management approach, RS overhead for beam tracking can be significantly saved due to decrease of candidate gNB beam(s), but there is severe throughput degradation for cell-edge UE, i.e., </w:t>
      </w:r>
      <w:r w:rsidR="002B53B2">
        <w:rPr>
          <w:rFonts w:eastAsia="微软雅黑"/>
          <w:i/>
          <w:szCs w:val="20"/>
        </w:rPr>
        <w:t>poor</w:t>
      </w:r>
      <w:r>
        <w:rPr>
          <w:rFonts w:eastAsia="微软雅黑"/>
          <w:i/>
          <w:szCs w:val="20"/>
        </w:rPr>
        <w:t xml:space="preserve"> coverage.</w:t>
      </w:r>
    </w:p>
    <w:p w14:paraId="4EB05268" w14:textId="7B3D8998" w:rsidR="00431A40" w:rsidRDefault="00096CC3" w:rsidP="00431A40">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Predictable BM</w:t>
      </w:r>
      <w:r w:rsidR="00431A40">
        <w:rPr>
          <w:rFonts w:eastAsia="微软雅黑"/>
          <w:i/>
          <w:szCs w:val="20"/>
        </w:rPr>
        <w:t xml:space="preserve"> based approach can bring </w:t>
      </w:r>
      <w:r w:rsidR="00431A40" w:rsidRPr="001179EB">
        <w:rPr>
          <w:rFonts w:eastAsia="微软雅黑"/>
          <w:i/>
          <w:szCs w:val="20"/>
        </w:rPr>
        <w:t xml:space="preserve">feasible </w:t>
      </w:r>
      <w:r w:rsidR="00431A40">
        <w:rPr>
          <w:rFonts w:eastAsia="微软雅黑"/>
          <w:i/>
          <w:szCs w:val="20"/>
        </w:rPr>
        <w:t xml:space="preserve">system </w:t>
      </w:r>
      <w:r w:rsidR="00431A40" w:rsidRPr="001179EB">
        <w:rPr>
          <w:rFonts w:eastAsia="微软雅黑"/>
          <w:i/>
          <w:szCs w:val="20"/>
        </w:rPr>
        <w:t>performance</w:t>
      </w:r>
      <w:r w:rsidR="00431A40">
        <w:rPr>
          <w:rFonts w:eastAsia="微软雅黑"/>
          <w:i/>
          <w:szCs w:val="20"/>
        </w:rPr>
        <w:t xml:space="preserve"> and obtain significant gain of both cell-edge and mean UPT, compared with legacy approach regardless of low or legacy</w:t>
      </w:r>
      <w:r w:rsidR="00D32082">
        <w:rPr>
          <w:rFonts w:eastAsia="微软雅黑"/>
          <w:i/>
          <w:szCs w:val="20"/>
        </w:rPr>
        <w:t xml:space="preserve"> gNB</w:t>
      </w:r>
      <w:r w:rsidR="00431A40">
        <w:rPr>
          <w:rFonts w:eastAsia="微软雅黑"/>
          <w:i/>
          <w:szCs w:val="20"/>
        </w:rPr>
        <w:t xml:space="preserve"> antenna configuration.</w:t>
      </w:r>
    </w:p>
    <w:p w14:paraId="506346D3" w14:textId="30832CBE" w:rsidR="003F19F4" w:rsidRDefault="003F19F4" w:rsidP="003F19F4">
      <w:pPr>
        <w:snapToGrid w:val="0"/>
        <w:spacing w:before="120" w:afterLines="50" w:after="120" w:line="300" w:lineRule="auto"/>
        <w:jc w:val="both"/>
        <w:rPr>
          <w:i/>
          <w:iCs/>
        </w:rPr>
      </w:pPr>
      <w:r>
        <w:rPr>
          <w:rFonts w:hint="eastAsia"/>
          <w:b/>
          <w:bCs/>
          <w:i/>
          <w:iCs/>
        </w:rPr>
        <w:t>Proposal:</w:t>
      </w:r>
      <w:r>
        <w:rPr>
          <w:i/>
          <w:iCs/>
        </w:rPr>
        <w:t xml:space="preserve"> Consider predictable mobility </w:t>
      </w:r>
      <w:r w:rsidR="00231802">
        <w:rPr>
          <w:rFonts w:eastAsia="微软雅黑"/>
          <w:i/>
          <w:szCs w:val="20"/>
        </w:rPr>
        <w:t>for beam management</w:t>
      </w:r>
      <w:r w:rsidR="00231802">
        <w:rPr>
          <w:i/>
          <w:iCs/>
        </w:rPr>
        <w:t xml:space="preserve"> </w:t>
      </w:r>
      <w:r>
        <w:rPr>
          <w:i/>
          <w:iCs/>
        </w:rPr>
        <w:t xml:space="preserve">as an enhancement aspect for improving UE experience in FR2 high mobility scenario (e.g., high-speed train and high-way) in </w:t>
      </w:r>
      <w:r w:rsidR="00BD53F8">
        <w:rPr>
          <w:i/>
          <w:iCs/>
        </w:rPr>
        <w:t xml:space="preserve">a </w:t>
      </w:r>
      <w:r>
        <w:rPr>
          <w:i/>
          <w:iCs/>
        </w:rPr>
        <w:t>Rel-18 WI.</w:t>
      </w:r>
    </w:p>
    <w:p w14:paraId="0BA0DABB" w14:textId="1C752241" w:rsidR="003F19F4" w:rsidRDefault="003F19F4" w:rsidP="003F19F4">
      <w:pPr>
        <w:pStyle w:val="21"/>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t>Study and evaluate the feasibility and potential system level gain on predict</w:t>
      </w:r>
      <w:r>
        <w:rPr>
          <w:rFonts w:eastAsia="微软雅黑"/>
          <w:i/>
          <w:szCs w:val="20"/>
        </w:rPr>
        <w:t>able</w:t>
      </w:r>
      <w:r w:rsidRPr="00943693">
        <w:rPr>
          <w:rFonts w:eastAsia="微软雅黑"/>
          <w:i/>
          <w:szCs w:val="20"/>
        </w:rPr>
        <w:t xml:space="preserve"> mobility </w:t>
      </w:r>
      <w:r w:rsidR="00231802">
        <w:rPr>
          <w:rFonts w:eastAsia="微软雅黑"/>
          <w:i/>
          <w:szCs w:val="20"/>
        </w:rPr>
        <w:t>for beam management</w:t>
      </w:r>
      <w:r w:rsidR="00231802" w:rsidRPr="00943693">
        <w:rPr>
          <w:rFonts w:eastAsia="微软雅黑"/>
          <w:i/>
          <w:szCs w:val="20"/>
        </w:rPr>
        <w:t xml:space="preserve"> </w:t>
      </w:r>
      <w:r w:rsidRPr="00943693">
        <w:rPr>
          <w:rFonts w:eastAsia="微软雅黑"/>
          <w:i/>
          <w:szCs w:val="20"/>
        </w:rPr>
        <w:t>based on the identified scenario(s).</w:t>
      </w:r>
    </w:p>
    <w:p w14:paraId="34F3F5C0" w14:textId="77777777" w:rsidR="003F19F4" w:rsidRPr="00943693" w:rsidRDefault="003F19F4" w:rsidP="003F19F4">
      <w:pPr>
        <w:pStyle w:val="21"/>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t>Evaluate and, if needed, specify beam-management-related enhancements for predict</w:t>
      </w:r>
      <w:r>
        <w:rPr>
          <w:rFonts w:eastAsia="微软雅黑"/>
          <w:i/>
          <w:szCs w:val="20"/>
        </w:rPr>
        <w:t>able</w:t>
      </w:r>
      <w:r w:rsidRPr="00943693">
        <w:rPr>
          <w:rFonts w:eastAsia="微软雅黑"/>
          <w:i/>
          <w:szCs w:val="20"/>
        </w:rPr>
        <w:t xml:space="preserve"> mobility</w:t>
      </w:r>
      <w:r>
        <w:rPr>
          <w:rFonts w:eastAsia="微软雅黑"/>
          <w:i/>
          <w:szCs w:val="20"/>
        </w:rPr>
        <w:t>, involving beam measurement, beam report and beam indication.</w:t>
      </w:r>
    </w:p>
    <w:p w14:paraId="0E279AF9" w14:textId="77777777" w:rsidR="00FB4AA3" w:rsidRDefault="00943693">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14:paraId="2070FC3B" w14:textId="37F2B015" w:rsidR="00FB4AA3" w:rsidRDefault="003F19F4">
      <w:pPr>
        <w:pStyle w:val="NoSpacing1"/>
        <w:snapToGrid w:val="0"/>
        <w:rPr>
          <w:bCs/>
          <w:sz w:val="20"/>
          <w:szCs w:val="20"/>
        </w:rPr>
      </w:pPr>
      <w:r w:rsidRPr="007948F0">
        <w:rPr>
          <w:bCs/>
          <w:sz w:val="20"/>
          <w:szCs w:val="20"/>
        </w:rPr>
        <w:t>[1</w:t>
      </w:r>
      <w:r w:rsidR="00943693" w:rsidRPr="007948F0">
        <w:rPr>
          <w:bCs/>
          <w:sz w:val="20"/>
          <w:szCs w:val="20"/>
        </w:rPr>
        <w:t>] R1-</w:t>
      </w:r>
      <w:r w:rsidR="00481609" w:rsidRPr="007948F0">
        <w:rPr>
          <w:bCs/>
          <w:sz w:val="20"/>
          <w:szCs w:val="20"/>
        </w:rPr>
        <w:t>202674</w:t>
      </w:r>
      <w:r w:rsidR="00943693" w:rsidRPr="007948F0">
        <w:rPr>
          <w:bCs/>
          <w:sz w:val="20"/>
          <w:szCs w:val="20"/>
        </w:rPr>
        <w:t xml:space="preserve">, </w:t>
      </w:r>
      <w:r w:rsidR="00346AF5" w:rsidRPr="007948F0">
        <w:rPr>
          <w:bCs/>
          <w:sz w:val="20"/>
          <w:szCs w:val="20"/>
        </w:rPr>
        <w:t>Applications of Artificial Intelligence in MIMO Networks</w:t>
      </w:r>
      <w:r w:rsidR="00943693" w:rsidRPr="007948F0">
        <w:rPr>
          <w:bCs/>
          <w:sz w:val="20"/>
          <w:szCs w:val="20"/>
        </w:rPr>
        <w:t>, ZTE</w:t>
      </w:r>
    </w:p>
    <w:p w14:paraId="358C124D" w14:textId="67A2DD8B" w:rsidR="00FB4AA3" w:rsidRPr="00A26E08" w:rsidRDefault="00800EBC" w:rsidP="00A26E08">
      <w:pPr>
        <w:pStyle w:val="NoSpacing1"/>
        <w:snapToGrid w:val="0"/>
        <w:rPr>
          <w:bCs/>
          <w:sz w:val="20"/>
          <w:szCs w:val="20"/>
        </w:rPr>
      </w:pPr>
      <w:r>
        <w:rPr>
          <w:rFonts w:hint="eastAsia"/>
          <w:bCs/>
          <w:sz w:val="20"/>
          <w:szCs w:val="20"/>
        </w:rPr>
        <w:t>[</w:t>
      </w:r>
      <w:r>
        <w:rPr>
          <w:bCs/>
          <w:sz w:val="20"/>
          <w:szCs w:val="20"/>
        </w:rPr>
        <w:t xml:space="preserve">2] </w:t>
      </w:r>
      <w:r w:rsidRPr="00800EBC">
        <w:rPr>
          <w:bCs/>
          <w:sz w:val="20"/>
          <w:szCs w:val="20"/>
        </w:rPr>
        <w:t>TB 10621-2014</w:t>
      </w:r>
      <w:r>
        <w:rPr>
          <w:bCs/>
          <w:sz w:val="20"/>
          <w:szCs w:val="20"/>
        </w:rPr>
        <w:t xml:space="preserve">, </w:t>
      </w:r>
      <w:r w:rsidRPr="00800EBC">
        <w:rPr>
          <w:bCs/>
          <w:sz w:val="20"/>
          <w:szCs w:val="20"/>
        </w:rPr>
        <w:t>Code for design of high speed railway</w:t>
      </w:r>
      <w:r>
        <w:rPr>
          <w:bCs/>
          <w:sz w:val="20"/>
          <w:szCs w:val="20"/>
        </w:rPr>
        <w:t>, China</w:t>
      </w:r>
    </w:p>
    <w:sectPr w:rsidR="00FB4AA3" w:rsidRPr="00A26E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4660E" w14:textId="77777777" w:rsidR="006E483E" w:rsidRDefault="006E483E" w:rsidP="0088079B">
      <w:pPr>
        <w:spacing w:after="0" w:line="240" w:lineRule="auto"/>
      </w:pPr>
      <w:r>
        <w:separator/>
      </w:r>
    </w:p>
  </w:endnote>
  <w:endnote w:type="continuationSeparator" w:id="0">
    <w:p w14:paraId="4D81BA3D" w14:textId="77777777" w:rsidR="006E483E" w:rsidRDefault="006E483E" w:rsidP="00880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CA55B" w14:textId="77777777" w:rsidR="006E483E" w:rsidRDefault="006E483E" w:rsidP="0088079B">
      <w:pPr>
        <w:spacing w:after="0" w:line="240" w:lineRule="auto"/>
      </w:pPr>
      <w:r>
        <w:separator/>
      </w:r>
    </w:p>
  </w:footnote>
  <w:footnote w:type="continuationSeparator" w:id="0">
    <w:p w14:paraId="031A3C4C" w14:textId="77777777" w:rsidR="006E483E" w:rsidRDefault="006E483E" w:rsidP="008807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CE512EFD"/>
    <w:multiLevelType w:val="multilevel"/>
    <w:tmpl w:val="CE512EFD"/>
    <w:lvl w:ilvl="0">
      <w:start w:val="3"/>
      <w:numFmt w:val="bullet"/>
      <w:lvlText w:val="-"/>
      <w:lvlJc w:val="left"/>
      <w:pPr>
        <w:tabs>
          <w:tab w:val="left" w:pos="-420"/>
        </w:tabs>
        <w:ind w:left="340" w:hanging="360"/>
      </w:pPr>
      <w:rPr>
        <w:rFonts w:ascii="Times New Roman" w:eastAsia="Malgun Gothic" w:hAnsi="Times New Roman" w:cs="Times New Roman" w:hint="default"/>
      </w:rPr>
    </w:lvl>
    <w:lvl w:ilvl="1">
      <w:start w:val="1"/>
      <w:numFmt w:val="bullet"/>
      <w:lvlText w:val=""/>
      <w:lvlJc w:val="left"/>
      <w:pPr>
        <w:tabs>
          <w:tab w:val="left" w:pos="-420"/>
        </w:tabs>
        <w:ind w:left="780" w:hanging="400"/>
      </w:pPr>
      <w:rPr>
        <w:rFonts w:ascii="Symbol" w:hAnsi="Symbol" w:hint="default"/>
      </w:rPr>
    </w:lvl>
    <w:lvl w:ilvl="2">
      <w:start w:val="1"/>
      <w:numFmt w:val="bullet"/>
      <w:lvlText w:val="o"/>
      <w:lvlJc w:val="left"/>
      <w:pPr>
        <w:tabs>
          <w:tab w:val="left" w:pos="-420"/>
        </w:tabs>
        <w:ind w:left="1180" w:hanging="400"/>
      </w:pPr>
      <w:rPr>
        <w:rFonts w:ascii="Courier New" w:hAnsi="Courier New" w:cs="Courier New" w:hint="default"/>
      </w:rPr>
    </w:lvl>
    <w:lvl w:ilvl="3">
      <w:start w:val="3"/>
      <w:numFmt w:val="bullet"/>
      <w:lvlText w:val="-"/>
      <w:lvlJc w:val="left"/>
      <w:pPr>
        <w:tabs>
          <w:tab w:val="left" w:pos="-420"/>
        </w:tabs>
        <w:ind w:left="1580" w:hanging="400"/>
      </w:pPr>
      <w:rPr>
        <w:rFonts w:ascii="Times New Roman" w:eastAsia="Malgun Gothic" w:hAnsi="Times New Roman" w:cs="Times New Roman" w:hint="default"/>
      </w:rPr>
    </w:lvl>
    <w:lvl w:ilvl="4">
      <w:start w:val="1"/>
      <w:numFmt w:val="bullet"/>
      <w:lvlText w:val=""/>
      <w:lvlJc w:val="left"/>
      <w:pPr>
        <w:tabs>
          <w:tab w:val="left" w:pos="-420"/>
        </w:tabs>
        <w:ind w:left="1980" w:hanging="400"/>
      </w:pPr>
      <w:rPr>
        <w:rFonts w:ascii="Wingdings" w:hAnsi="Wingdings"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7F0E71"/>
    <w:multiLevelType w:val="hybridMultilevel"/>
    <w:tmpl w:val="25C0A7C2"/>
    <w:lvl w:ilvl="0" w:tplc="7E7E0EF4">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nsid w:val="33F91CFF"/>
    <w:multiLevelType w:val="multilevel"/>
    <w:tmpl w:val="33F91CFF"/>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B6718AF"/>
    <w:multiLevelType w:val="multilevel"/>
    <w:tmpl w:val="3B6718A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0D850A0"/>
    <w:multiLevelType w:val="hybridMultilevel"/>
    <w:tmpl w:val="AC000108"/>
    <w:lvl w:ilvl="0" w:tplc="F5B49E84">
      <w:start w:val="1"/>
      <w:numFmt w:val="bullet"/>
      <w:lvlText w:val="•"/>
      <w:lvlJc w:val="left"/>
      <w:pPr>
        <w:tabs>
          <w:tab w:val="num" w:pos="720"/>
        </w:tabs>
        <w:ind w:left="720" w:hanging="360"/>
      </w:pPr>
      <w:rPr>
        <w:rFonts w:ascii="Arial" w:hAnsi="Arial" w:hint="default"/>
      </w:rPr>
    </w:lvl>
    <w:lvl w:ilvl="1" w:tplc="98B6E690" w:tentative="1">
      <w:start w:val="1"/>
      <w:numFmt w:val="bullet"/>
      <w:lvlText w:val="•"/>
      <w:lvlJc w:val="left"/>
      <w:pPr>
        <w:tabs>
          <w:tab w:val="num" w:pos="1440"/>
        </w:tabs>
        <w:ind w:left="1440" w:hanging="360"/>
      </w:pPr>
      <w:rPr>
        <w:rFonts w:ascii="Arial" w:hAnsi="Arial" w:hint="default"/>
      </w:rPr>
    </w:lvl>
    <w:lvl w:ilvl="2" w:tplc="CD282460" w:tentative="1">
      <w:start w:val="1"/>
      <w:numFmt w:val="bullet"/>
      <w:lvlText w:val="•"/>
      <w:lvlJc w:val="left"/>
      <w:pPr>
        <w:tabs>
          <w:tab w:val="num" w:pos="2160"/>
        </w:tabs>
        <w:ind w:left="2160" w:hanging="360"/>
      </w:pPr>
      <w:rPr>
        <w:rFonts w:ascii="Arial" w:hAnsi="Arial" w:hint="default"/>
      </w:rPr>
    </w:lvl>
    <w:lvl w:ilvl="3" w:tplc="CB32C24C" w:tentative="1">
      <w:start w:val="1"/>
      <w:numFmt w:val="bullet"/>
      <w:lvlText w:val="•"/>
      <w:lvlJc w:val="left"/>
      <w:pPr>
        <w:tabs>
          <w:tab w:val="num" w:pos="2880"/>
        </w:tabs>
        <w:ind w:left="2880" w:hanging="360"/>
      </w:pPr>
      <w:rPr>
        <w:rFonts w:ascii="Arial" w:hAnsi="Arial" w:hint="default"/>
      </w:rPr>
    </w:lvl>
    <w:lvl w:ilvl="4" w:tplc="51DAB1BC" w:tentative="1">
      <w:start w:val="1"/>
      <w:numFmt w:val="bullet"/>
      <w:lvlText w:val="•"/>
      <w:lvlJc w:val="left"/>
      <w:pPr>
        <w:tabs>
          <w:tab w:val="num" w:pos="3600"/>
        </w:tabs>
        <w:ind w:left="3600" w:hanging="360"/>
      </w:pPr>
      <w:rPr>
        <w:rFonts w:ascii="Arial" w:hAnsi="Arial" w:hint="default"/>
      </w:rPr>
    </w:lvl>
    <w:lvl w:ilvl="5" w:tplc="309ACC4C" w:tentative="1">
      <w:start w:val="1"/>
      <w:numFmt w:val="bullet"/>
      <w:lvlText w:val="•"/>
      <w:lvlJc w:val="left"/>
      <w:pPr>
        <w:tabs>
          <w:tab w:val="num" w:pos="4320"/>
        </w:tabs>
        <w:ind w:left="4320" w:hanging="360"/>
      </w:pPr>
      <w:rPr>
        <w:rFonts w:ascii="Arial" w:hAnsi="Arial" w:hint="default"/>
      </w:rPr>
    </w:lvl>
    <w:lvl w:ilvl="6" w:tplc="1ABA945C" w:tentative="1">
      <w:start w:val="1"/>
      <w:numFmt w:val="bullet"/>
      <w:lvlText w:val="•"/>
      <w:lvlJc w:val="left"/>
      <w:pPr>
        <w:tabs>
          <w:tab w:val="num" w:pos="5040"/>
        </w:tabs>
        <w:ind w:left="5040" w:hanging="360"/>
      </w:pPr>
      <w:rPr>
        <w:rFonts w:ascii="Arial" w:hAnsi="Arial" w:hint="default"/>
      </w:rPr>
    </w:lvl>
    <w:lvl w:ilvl="7" w:tplc="F03E0448" w:tentative="1">
      <w:start w:val="1"/>
      <w:numFmt w:val="bullet"/>
      <w:lvlText w:val="•"/>
      <w:lvlJc w:val="left"/>
      <w:pPr>
        <w:tabs>
          <w:tab w:val="num" w:pos="5760"/>
        </w:tabs>
        <w:ind w:left="5760" w:hanging="360"/>
      </w:pPr>
      <w:rPr>
        <w:rFonts w:ascii="Arial" w:hAnsi="Arial" w:hint="default"/>
      </w:rPr>
    </w:lvl>
    <w:lvl w:ilvl="8" w:tplc="881AF374" w:tentative="1">
      <w:start w:val="1"/>
      <w:numFmt w:val="bullet"/>
      <w:lvlText w:val="•"/>
      <w:lvlJc w:val="left"/>
      <w:pPr>
        <w:tabs>
          <w:tab w:val="num" w:pos="6480"/>
        </w:tabs>
        <w:ind w:left="6480" w:hanging="360"/>
      </w:pPr>
      <w:rPr>
        <w:rFonts w:ascii="Arial" w:hAnsi="Arial" w:hint="default"/>
      </w:rPr>
    </w:lvl>
  </w:abstractNum>
  <w:abstractNum w:abstractNumId="9">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B140ED7"/>
    <w:multiLevelType w:val="multilevel"/>
    <w:tmpl w:val="D570E684"/>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AAAB980"/>
    <w:multiLevelType w:val="singleLevel"/>
    <w:tmpl w:val="5AAAB980"/>
    <w:lvl w:ilvl="0">
      <w:start w:val="1"/>
      <w:numFmt w:val="bullet"/>
      <w:lvlText w:val=""/>
      <w:lvlJc w:val="left"/>
      <w:pPr>
        <w:tabs>
          <w:tab w:val="left" w:pos="840"/>
        </w:tabs>
        <w:ind w:left="1260" w:hanging="420"/>
      </w:pPr>
      <w:rPr>
        <w:rFonts w:ascii="Wingdings" w:hAnsi="Wingdings" w:hint="default"/>
      </w:rPr>
    </w:lvl>
  </w:abstractNum>
  <w:abstractNum w:abstractNumId="12">
    <w:nsid w:val="6B3A6570"/>
    <w:multiLevelType w:val="hybridMultilevel"/>
    <w:tmpl w:val="CA1AE31E"/>
    <w:lvl w:ilvl="0" w:tplc="C13A79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71B629CC"/>
    <w:multiLevelType w:val="hybridMultilevel"/>
    <w:tmpl w:val="DF987384"/>
    <w:lvl w:ilvl="0" w:tplc="25081700">
      <w:start w:val="2"/>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5"/>
  </w:num>
  <w:num w:numId="6">
    <w:abstractNumId w:val="10"/>
  </w:num>
  <w:num w:numId="7">
    <w:abstractNumId w:val="7"/>
    <w:lvlOverride w:ilvl="1">
      <w:startOverride w:val="1"/>
    </w:lvlOverride>
  </w:num>
  <w:num w:numId="8">
    <w:abstractNumId w:val="11"/>
  </w:num>
  <w:num w:numId="9">
    <w:abstractNumId w:val="6"/>
  </w:num>
  <w:num w:numId="10">
    <w:abstractNumId w:val="1"/>
  </w:num>
  <w:num w:numId="11">
    <w:abstractNumId w:val="7"/>
    <w:lvlOverride w:ilvl="1">
      <w:startOverride w:val="1"/>
    </w:lvlOverride>
  </w:num>
  <w:num w:numId="12">
    <w:abstractNumId w:val="12"/>
  </w:num>
  <w:num w:numId="13">
    <w:abstractNumId w:val="8"/>
  </w:num>
  <w:num w:numId="14">
    <w:abstractNumId w:val="9"/>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3EFC"/>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2D2"/>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3A"/>
    <w:rsid w:val="00082030"/>
    <w:rsid w:val="000822B2"/>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CC3"/>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6CD9"/>
    <w:rsid w:val="000A777F"/>
    <w:rsid w:val="000B00E0"/>
    <w:rsid w:val="000B0383"/>
    <w:rsid w:val="000B0395"/>
    <w:rsid w:val="000B126D"/>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3E8"/>
    <w:rsid w:val="000F4528"/>
    <w:rsid w:val="000F4551"/>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6E1"/>
    <w:rsid w:val="00106C91"/>
    <w:rsid w:val="00107BA3"/>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9E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7B5"/>
    <w:rsid w:val="00130E18"/>
    <w:rsid w:val="00130FC2"/>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19B"/>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3C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9B6"/>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5BD"/>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4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8E"/>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0D73"/>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D7C63"/>
    <w:rsid w:val="001E0561"/>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E7D65"/>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02"/>
    <w:rsid w:val="002318D4"/>
    <w:rsid w:val="00231F98"/>
    <w:rsid w:val="00231FE0"/>
    <w:rsid w:val="0023213B"/>
    <w:rsid w:val="002325D3"/>
    <w:rsid w:val="0023261E"/>
    <w:rsid w:val="00232CC6"/>
    <w:rsid w:val="00232EC6"/>
    <w:rsid w:val="002331E4"/>
    <w:rsid w:val="00233638"/>
    <w:rsid w:val="00233B0D"/>
    <w:rsid w:val="00233F4A"/>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083"/>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109A"/>
    <w:rsid w:val="00251ADB"/>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B2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38"/>
    <w:rsid w:val="002700FC"/>
    <w:rsid w:val="0027031D"/>
    <w:rsid w:val="00270564"/>
    <w:rsid w:val="00270641"/>
    <w:rsid w:val="00270656"/>
    <w:rsid w:val="002708C7"/>
    <w:rsid w:val="00270AE7"/>
    <w:rsid w:val="00270C18"/>
    <w:rsid w:val="00270F02"/>
    <w:rsid w:val="002714A1"/>
    <w:rsid w:val="00271D1E"/>
    <w:rsid w:val="002721C5"/>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993"/>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2FFA"/>
    <w:rsid w:val="002B31F7"/>
    <w:rsid w:val="002B33E9"/>
    <w:rsid w:val="002B34E5"/>
    <w:rsid w:val="002B355E"/>
    <w:rsid w:val="002B393C"/>
    <w:rsid w:val="002B433C"/>
    <w:rsid w:val="002B437A"/>
    <w:rsid w:val="002B490E"/>
    <w:rsid w:val="002B50F5"/>
    <w:rsid w:val="002B51D8"/>
    <w:rsid w:val="002B53B2"/>
    <w:rsid w:val="002B547E"/>
    <w:rsid w:val="002B58A5"/>
    <w:rsid w:val="002B59DB"/>
    <w:rsid w:val="002B5A01"/>
    <w:rsid w:val="002B5A58"/>
    <w:rsid w:val="002B5B0C"/>
    <w:rsid w:val="002B5B73"/>
    <w:rsid w:val="002B65EC"/>
    <w:rsid w:val="002B6CD0"/>
    <w:rsid w:val="002B7178"/>
    <w:rsid w:val="002B725C"/>
    <w:rsid w:val="002B74EA"/>
    <w:rsid w:val="002B7AB0"/>
    <w:rsid w:val="002B7BA9"/>
    <w:rsid w:val="002B7C26"/>
    <w:rsid w:val="002B7D0C"/>
    <w:rsid w:val="002C07CA"/>
    <w:rsid w:val="002C0887"/>
    <w:rsid w:val="002C0941"/>
    <w:rsid w:val="002C0962"/>
    <w:rsid w:val="002C0990"/>
    <w:rsid w:val="002C0CDF"/>
    <w:rsid w:val="002C102E"/>
    <w:rsid w:val="002C10ED"/>
    <w:rsid w:val="002C1138"/>
    <w:rsid w:val="002C1311"/>
    <w:rsid w:val="002C15B4"/>
    <w:rsid w:val="002C1C6B"/>
    <w:rsid w:val="002C1E7D"/>
    <w:rsid w:val="002C2041"/>
    <w:rsid w:val="002C2349"/>
    <w:rsid w:val="002C2382"/>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AF5"/>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BC7"/>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9CD"/>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548"/>
    <w:rsid w:val="00397804"/>
    <w:rsid w:val="003A012F"/>
    <w:rsid w:val="003A0DB2"/>
    <w:rsid w:val="003A1BA6"/>
    <w:rsid w:val="003A1BCE"/>
    <w:rsid w:val="003A1BD0"/>
    <w:rsid w:val="003A1D6E"/>
    <w:rsid w:val="003A1EB0"/>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0A"/>
    <w:rsid w:val="003C6E3B"/>
    <w:rsid w:val="003C704B"/>
    <w:rsid w:val="003C7250"/>
    <w:rsid w:val="003C7562"/>
    <w:rsid w:val="003C7FD5"/>
    <w:rsid w:val="003D0230"/>
    <w:rsid w:val="003D0895"/>
    <w:rsid w:val="003D0AA4"/>
    <w:rsid w:val="003D0FA8"/>
    <w:rsid w:val="003D1D1B"/>
    <w:rsid w:val="003D1EB1"/>
    <w:rsid w:val="003D1EB3"/>
    <w:rsid w:val="003D21F8"/>
    <w:rsid w:val="003D23F9"/>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9F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3F7ECF"/>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A40"/>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0F3E"/>
    <w:rsid w:val="004413E5"/>
    <w:rsid w:val="004413F7"/>
    <w:rsid w:val="00441C09"/>
    <w:rsid w:val="0044204C"/>
    <w:rsid w:val="00442489"/>
    <w:rsid w:val="00442D1B"/>
    <w:rsid w:val="00442E80"/>
    <w:rsid w:val="0044343E"/>
    <w:rsid w:val="004434D9"/>
    <w:rsid w:val="0044354C"/>
    <w:rsid w:val="00443DA3"/>
    <w:rsid w:val="00444283"/>
    <w:rsid w:val="0044460E"/>
    <w:rsid w:val="004449F8"/>
    <w:rsid w:val="00444A06"/>
    <w:rsid w:val="00444A4E"/>
    <w:rsid w:val="00445606"/>
    <w:rsid w:val="004459BE"/>
    <w:rsid w:val="00445A81"/>
    <w:rsid w:val="00445B43"/>
    <w:rsid w:val="00445D46"/>
    <w:rsid w:val="00446111"/>
    <w:rsid w:val="00446791"/>
    <w:rsid w:val="00446B94"/>
    <w:rsid w:val="00446BA5"/>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895"/>
    <w:rsid w:val="0047492D"/>
    <w:rsid w:val="00474E2B"/>
    <w:rsid w:val="00474E90"/>
    <w:rsid w:val="00474F11"/>
    <w:rsid w:val="004752F7"/>
    <w:rsid w:val="004757C8"/>
    <w:rsid w:val="00475F19"/>
    <w:rsid w:val="00476248"/>
    <w:rsid w:val="004764C0"/>
    <w:rsid w:val="00476785"/>
    <w:rsid w:val="0047696F"/>
    <w:rsid w:val="004769A8"/>
    <w:rsid w:val="00476B82"/>
    <w:rsid w:val="00476ECD"/>
    <w:rsid w:val="004771E3"/>
    <w:rsid w:val="00477645"/>
    <w:rsid w:val="00477735"/>
    <w:rsid w:val="00477EE0"/>
    <w:rsid w:val="0048016F"/>
    <w:rsid w:val="004802DD"/>
    <w:rsid w:val="00480371"/>
    <w:rsid w:val="00480560"/>
    <w:rsid w:val="00480A2C"/>
    <w:rsid w:val="0048128D"/>
    <w:rsid w:val="0048140B"/>
    <w:rsid w:val="00481609"/>
    <w:rsid w:val="00481AC0"/>
    <w:rsid w:val="00481B60"/>
    <w:rsid w:val="004821C6"/>
    <w:rsid w:val="00482303"/>
    <w:rsid w:val="00482957"/>
    <w:rsid w:val="00482CD9"/>
    <w:rsid w:val="004837D0"/>
    <w:rsid w:val="00483D35"/>
    <w:rsid w:val="004846B9"/>
    <w:rsid w:val="00484AEE"/>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FED"/>
    <w:rsid w:val="004A009F"/>
    <w:rsid w:val="004A0142"/>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3CBB"/>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C"/>
    <w:rsid w:val="004B42E7"/>
    <w:rsid w:val="004B4911"/>
    <w:rsid w:val="004B4919"/>
    <w:rsid w:val="004B494E"/>
    <w:rsid w:val="004B507D"/>
    <w:rsid w:val="004B53F7"/>
    <w:rsid w:val="004B5CB2"/>
    <w:rsid w:val="004B5E03"/>
    <w:rsid w:val="004B5F60"/>
    <w:rsid w:val="004B5FA6"/>
    <w:rsid w:val="004B5FF5"/>
    <w:rsid w:val="004B66C3"/>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39"/>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C38"/>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4FE7"/>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B2C"/>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3"/>
    <w:rsid w:val="005523C8"/>
    <w:rsid w:val="005526CB"/>
    <w:rsid w:val="005528E0"/>
    <w:rsid w:val="005529E5"/>
    <w:rsid w:val="00552A7B"/>
    <w:rsid w:val="00553360"/>
    <w:rsid w:val="00553601"/>
    <w:rsid w:val="00553710"/>
    <w:rsid w:val="00553853"/>
    <w:rsid w:val="00553C94"/>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211"/>
    <w:rsid w:val="005845D3"/>
    <w:rsid w:val="00584BF1"/>
    <w:rsid w:val="00585307"/>
    <w:rsid w:val="005858B1"/>
    <w:rsid w:val="0058635F"/>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3D89"/>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860"/>
    <w:rsid w:val="005A7965"/>
    <w:rsid w:val="005A7E5A"/>
    <w:rsid w:val="005B00E8"/>
    <w:rsid w:val="005B05B4"/>
    <w:rsid w:val="005B0669"/>
    <w:rsid w:val="005B078A"/>
    <w:rsid w:val="005B0C36"/>
    <w:rsid w:val="005B0F46"/>
    <w:rsid w:val="005B0F7C"/>
    <w:rsid w:val="005B12C0"/>
    <w:rsid w:val="005B1380"/>
    <w:rsid w:val="005B1465"/>
    <w:rsid w:val="005B15A2"/>
    <w:rsid w:val="005B1605"/>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D7D"/>
    <w:rsid w:val="005D187F"/>
    <w:rsid w:val="005D1950"/>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5F7BEE"/>
    <w:rsid w:val="006005D9"/>
    <w:rsid w:val="00600B10"/>
    <w:rsid w:val="00600B3A"/>
    <w:rsid w:val="00601144"/>
    <w:rsid w:val="006012B3"/>
    <w:rsid w:val="0060130E"/>
    <w:rsid w:val="00601689"/>
    <w:rsid w:val="0060172A"/>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1E7"/>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40E"/>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1F7"/>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3BC"/>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0B2"/>
    <w:rsid w:val="006B738B"/>
    <w:rsid w:val="006B790F"/>
    <w:rsid w:val="006B7F49"/>
    <w:rsid w:val="006C0940"/>
    <w:rsid w:val="006C0E8E"/>
    <w:rsid w:val="006C1C6C"/>
    <w:rsid w:val="006C24A6"/>
    <w:rsid w:val="006C27CF"/>
    <w:rsid w:val="006C2A35"/>
    <w:rsid w:val="006C331B"/>
    <w:rsid w:val="006C370F"/>
    <w:rsid w:val="006C393E"/>
    <w:rsid w:val="006C3D18"/>
    <w:rsid w:val="006C3DCB"/>
    <w:rsid w:val="006C3E30"/>
    <w:rsid w:val="006C3ED8"/>
    <w:rsid w:val="006C3F47"/>
    <w:rsid w:val="006C41BB"/>
    <w:rsid w:val="006C4F9B"/>
    <w:rsid w:val="006C53FC"/>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E3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D59"/>
    <w:rsid w:val="006E1EBA"/>
    <w:rsid w:val="006E23CD"/>
    <w:rsid w:val="006E2A08"/>
    <w:rsid w:val="006E2AC1"/>
    <w:rsid w:val="006E34B7"/>
    <w:rsid w:val="006E34D9"/>
    <w:rsid w:val="006E3DEB"/>
    <w:rsid w:val="006E3E09"/>
    <w:rsid w:val="006E42F9"/>
    <w:rsid w:val="006E430D"/>
    <w:rsid w:val="006E4530"/>
    <w:rsid w:val="006E45D0"/>
    <w:rsid w:val="006E483E"/>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7A0"/>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E69"/>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17E"/>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1E7"/>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B8B"/>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B2A"/>
    <w:rsid w:val="00790C60"/>
    <w:rsid w:val="0079140A"/>
    <w:rsid w:val="007915EA"/>
    <w:rsid w:val="00791BBE"/>
    <w:rsid w:val="0079226A"/>
    <w:rsid w:val="00792A2D"/>
    <w:rsid w:val="00792F8E"/>
    <w:rsid w:val="007936F9"/>
    <w:rsid w:val="00794023"/>
    <w:rsid w:val="00794163"/>
    <w:rsid w:val="007944C0"/>
    <w:rsid w:val="00794619"/>
    <w:rsid w:val="007948F0"/>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777"/>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624"/>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5A9"/>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0EBC"/>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41"/>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1241"/>
    <w:rsid w:val="008313E3"/>
    <w:rsid w:val="00831757"/>
    <w:rsid w:val="008317EC"/>
    <w:rsid w:val="008318D1"/>
    <w:rsid w:val="00831EA7"/>
    <w:rsid w:val="008321A6"/>
    <w:rsid w:val="00832950"/>
    <w:rsid w:val="00832BB1"/>
    <w:rsid w:val="0083300B"/>
    <w:rsid w:val="008334BB"/>
    <w:rsid w:val="008334F0"/>
    <w:rsid w:val="008334FA"/>
    <w:rsid w:val="0083356A"/>
    <w:rsid w:val="00833821"/>
    <w:rsid w:val="008338C2"/>
    <w:rsid w:val="00833B35"/>
    <w:rsid w:val="00833BD5"/>
    <w:rsid w:val="00833D37"/>
    <w:rsid w:val="0083400C"/>
    <w:rsid w:val="00834872"/>
    <w:rsid w:val="00834E81"/>
    <w:rsid w:val="008353C8"/>
    <w:rsid w:val="00835677"/>
    <w:rsid w:val="0083574D"/>
    <w:rsid w:val="00835B59"/>
    <w:rsid w:val="00835BF9"/>
    <w:rsid w:val="00835EDA"/>
    <w:rsid w:val="00835FBA"/>
    <w:rsid w:val="00836096"/>
    <w:rsid w:val="00836169"/>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779"/>
    <w:rsid w:val="008519F7"/>
    <w:rsid w:val="00851A14"/>
    <w:rsid w:val="00852063"/>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5F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79B"/>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2DD"/>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7A"/>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2F0"/>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4C"/>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4D"/>
    <w:rsid w:val="008C05B9"/>
    <w:rsid w:val="008C0D65"/>
    <w:rsid w:val="008C0E72"/>
    <w:rsid w:val="008C10C8"/>
    <w:rsid w:val="008C1413"/>
    <w:rsid w:val="008C1548"/>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F28"/>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2FB5"/>
    <w:rsid w:val="00903068"/>
    <w:rsid w:val="00903251"/>
    <w:rsid w:val="0090337B"/>
    <w:rsid w:val="009038E6"/>
    <w:rsid w:val="00903D02"/>
    <w:rsid w:val="00903D0C"/>
    <w:rsid w:val="00903DD3"/>
    <w:rsid w:val="00904573"/>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3F"/>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12"/>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1F29"/>
    <w:rsid w:val="009421AA"/>
    <w:rsid w:val="00942C74"/>
    <w:rsid w:val="00943011"/>
    <w:rsid w:val="0094326D"/>
    <w:rsid w:val="009432A0"/>
    <w:rsid w:val="00943693"/>
    <w:rsid w:val="0094384B"/>
    <w:rsid w:val="00943997"/>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4F2"/>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15D"/>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AFA"/>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3E"/>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7B8"/>
    <w:rsid w:val="009B4CD7"/>
    <w:rsid w:val="009B4F0E"/>
    <w:rsid w:val="009B5129"/>
    <w:rsid w:val="009B51FC"/>
    <w:rsid w:val="009B59C0"/>
    <w:rsid w:val="009B5AAD"/>
    <w:rsid w:val="009B5AB0"/>
    <w:rsid w:val="009B5ACF"/>
    <w:rsid w:val="009B5AFD"/>
    <w:rsid w:val="009B5C6B"/>
    <w:rsid w:val="009B5E87"/>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2A"/>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3040"/>
    <w:rsid w:val="009D3A0F"/>
    <w:rsid w:val="009D4190"/>
    <w:rsid w:val="009D4746"/>
    <w:rsid w:val="009D4A32"/>
    <w:rsid w:val="009D4D1D"/>
    <w:rsid w:val="009D4F6C"/>
    <w:rsid w:val="009D5DE3"/>
    <w:rsid w:val="009D5E7E"/>
    <w:rsid w:val="009D622B"/>
    <w:rsid w:val="009D687E"/>
    <w:rsid w:val="009D68F5"/>
    <w:rsid w:val="009D6997"/>
    <w:rsid w:val="009D6AC6"/>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A4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3A3"/>
    <w:rsid w:val="009F57A3"/>
    <w:rsid w:val="009F59B8"/>
    <w:rsid w:val="009F5A6F"/>
    <w:rsid w:val="009F5EB5"/>
    <w:rsid w:val="009F6191"/>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2CBD"/>
    <w:rsid w:val="00A03C02"/>
    <w:rsid w:val="00A03D98"/>
    <w:rsid w:val="00A03DA3"/>
    <w:rsid w:val="00A03F1F"/>
    <w:rsid w:val="00A044C5"/>
    <w:rsid w:val="00A045FA"/>
    <w:rsid w:val="00A04E55"/>
    <w:rsid w:val="00A04EDE"/>
    <w:rsid w:val="00A04F80"/>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673"/>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4CA"/>
    <w:rsid w:val="00A23645"/>
    <w:rsid w:val="00A2434D"/>
    <w:rsid w:val="00A24C24"/>
    <w:rsid w:val="00A24E18"/>
    <w:rsid w:val="00A252C9"/>
    <w:rsid w:val="00A2534A"/>
    <w:rsid w:val="00A2568D"/>
    <w:rsid w:val="00A25A6F"/>
    <w:rsid w:val="00A25E5E"/>
    <w:rsid w:val="00A2614E"/>
    <w:rsid w:val="00A263FA"/>
    <w:rsid w:val="00A266C8"/>
    <w:rsid w:val="00A26A03"/>
    <w:rsid w:val="00A26E08"/>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684"/>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96B"/>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7D0"/>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2FBE"/>
    <w:rsid w:val="00B230CB"/>
    <w:rsid w:val="00B233A3"/>
    <w:rsid w:val="00B23B5E"/>
    <w:rsid w:val="00B23B8E"/>
    <w:rsid w:val="00B23E15"/>
    <w:rsid w:val="00B2419B"/>
    <w:rsid w:val="00B241A5"/>
    <w:rsid w:val="00B247AB"/>
    <w:rsid w:val="00B24B9F"/>
    <w:rsid w:val="00B24E2B"/>
    <w:rsid w:val="00B24E69"/>
    <w:rsid w:val="00B24F47"/>
    <w:rsid w:val="00B252DF"/>
    <w:rsid w:val="00B2549D"/>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CB"/>
    <w:rsid w:val="00B35BE9"/>
    <w:rsid w:val="00B360CE"/>
    <w:rsid w:val="00B366FB"/>
    <w:rsid w:val="00B3686D"/>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6F16"/>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674"/>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EE7"/>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2FD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294"/>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86"/>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29A"/>
    <w:rsid w:val="00BD53F8"/>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F7"/>
    <w:rsid w:val="00BE79A6"/>
    <w:rsid w:val="00BE79F0"/>
    <w:rsid w:val="00BE7A36"/>
    <w:rsid w:val="00BE7C2A"/>
    <w:rsid w:val="00BF032A"/>
    <w:rsid w:val="00BF0F93"/>
    <w:rsid w:val="00BF216B"/>
    <w:rsid w:val="00BF2412"/>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9DB"/>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AE9"/>
    <w:rsid w:val="00C15C21"/>
    <w:rsid w:val="00C15F01"/>
    <w:rsid w:val="00C1641D"/>
    <w:rsid w:val="00C164D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125"/>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319"/>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5C93"/>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076DA"/>
    <w:rsid w:val="00D1002C"/>
    <w:rsid w:val="00D10A06"/>
    <w:rsid w:val="00D115E0"/>
    <w:rsid w:val="00D117E3"/>
    <w:rsid w:val="00D11D7F"/>
    <w:rsid w:val="00D11F92"/>
    <w:rsid w:val="00D121A3"/>
    <w:rsid w:val="00D12931"/>
    <w:rsid w:val="00D12CD2"/>
    <w:rsid w:val="00D12FFA"/>
    <w:rsid w:val="00D13744"/>
    <w:rsid w:val="00D139F0"/>
    <w:rsid w:val="00D13C5E"/>
    <w:rsid w:val="00D14058"/>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5723"/>
    <w:rsid w:val="00D2631C"/>
    <w:rsid w:val="00D26663"/>
    <w:rsid w:val="00D271A5"/>
    <w:rsid w:val="00D276B2"/>
    <w:rsid w:val="00D276B9"/>
    <w:rsid w:val="00D2789B"/>
    <w:rsid w:val="00D27C84"/>
    <w:rsid w:val="00D27C97"/>
    <w:rsid w:val="00D27D7A"/>
    <w:rsid w:val="00D27FFA"/>
    <w:rsid w:val="00D30008"/>
    <w:rsid w:val="00D303E6"/>
    <w:rsid w:val="00D3053E"/>
    <w:rsid w:val="00D30789"/>
    <w:rsid w:val="00D30825"/>
    <w:rsid w:val="00D30A4D"/>
    <w:rsid w:val="00D30B25"/>
    <w:rsid w:val="00D30D28"/>
    <w:rsid w:val="00D317C7"/>
    <w:rsid w:val="00D3180D"/>
    <w:rsid w:val="00D3205F"/>
    <w:rsid w:val="00D32082"/>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232"/>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6C1"/>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65E"/>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2BA"/>
    <w:rsid w:val="00D736ED"/>
    <w:rsid w:val="00D73829"/>
    <w:rsid w:val="00D73885"/>
    <w:rsid w:val="00D73A1F"/>
    <w:rsid w:val="00D73E16"/>
    <w:rsid w:val="00D74437"/>
    <w:rsid w:val="00D748BF"/>
    <w:rsid w:val="00D74F1B"/>
    <w:rsid w:val="00D7571F"/>
    <w:rsid w:val="00D75757"/>
    <w:rsid w:val="00D758DD"/>
    <w:rsid w:val="00D75B02"/>
    <w:rsid w:val="00D75E6B"/>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8B8"/>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90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0D60"/>
    <w:rsid w:val="00E5148F"/>
    <w:rsid w:val="00E5155A"/>
    <w:rsid w:val="00E51867"/>
    <w:rsid w:val="00E51DB3"/>
    <w:rsid w:val="00E5200A"/>
    <w:rsid w:val="00E526E5"/>
    <w:rsid w:val="00E52F14"/>
    <w:rsid w:val="00E532A9"/>
    <w:rsid w:val="00E53878"/>
    <w:rsid w:val="00E539C4"/>
    <w:rsid w:val="00E53BA2"/>
    <w:rsid w:val="00E53D2A"/>
    <w:rsid w:val="00E53F04"/>
    <w:rsid w:val="00E542B9"/>
    <w:rsid w:val="00E5454F"/>
    <w:rsid w:val="00E545BF"/>
    <w:rsid w:val="00E54E54"/>
    <w:rsid w:val="00E55097"/>
    <w:rsid w:val="00E55148"/>
    <w:rsid w:val="00E55541"/>
    <w:rsid w:val="00E5565B"/>
    <w:rsid w:val="00E55F73"/>
    <w:rsid w:val="00E560B5"/>
    <w:rsid w:val="00E568A6"/>
    <w:rsid w:val="00E56EE8"/>
    <w:rsid w:val="00E579B2"/>
    <w:rsid w:val="00E6018F"/>
    <w:rsid w:val="00E601F5"/>
    <w:rsid w:val="00E60264"/>
    <w:rsid w:val="00E607CF"/>
    <w:rsid w:val="00E6092C"/>
    <w:rsid w:val="00E60A9C"/>
    <w:rsid w:val="00E60B1A"/>
    <w:rsid w:val="00E60D46"/>
    <w:rsid w:val="00E60DAC"/>
    <w:rsid w:val="00E60EFA"/>
    <w:rsid w:val="00E61097"/>
    <w:rsid w:val="00E61291"/>
    <w:rsid w:val="00E612E4"/>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CD"/>
    <w:rsid w:val="00E72965"/>
    <w:rsid w:val="00E72E24"/>
    <w:rsid w:val="00E732BC"/>
    <w:rsid w:val="00E73711"/>
    <w:rsid w:val="00E73BB1"/>
    <w:rsid w:val="00E73CF6"/>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AB"/>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2CE1"/>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ACD"/>
    <w:rsid w:val="00EC6E9E"/>
    <w:rsid w:val="00EC6EB4"/>
    <w:rsid w:val="00EC70DE"/>
    <w:rsid w:val="00EC7349"/>
    <w:rsid w:val="00ED022E"/>
    <w:rsid w:val="00ED0712"/>
    <w:rsid w:val="00ED0773"/>
    <w:rsid w:val="00ED1364"/>
    <w:rsid w:val="00ED141D"/>
    <w:rsid w:val="00ED14AA"/>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6C9"/>
    <w:rsid w:val="00F02949"/>
    <w:rsid w:val="00F02A5D"/>
    <w:rsid w:val="00F02DCF"/>
    <w:rsid w:val="00F032CC"/>
    <w:rsid w:val="00F03472"/>
    <w:rsid w:val="00F038D8"/>
    <w:rsid w:val="00F03ABB"/>
    <w:rsid w:val="00F03DC7"/>
    <w:rsid w:val="00F03F48"/>
    <w:rsid w:val="00F040E9"/>
    <w:rsid w:val="00F05167"/>
    <w:rsid w:val="00F053B1"/>
    <w:rsid w:val="00F05808"/>
    <w:rsid w:val="00F05A84"/>
    <w:rsid w:val="00F05B06"/>
    <w:rsid w:val="00F05DEB"/>
    <w:rsid w:val="00F05DFC"/>
    <w:rsid w:val="00F05EA4"/>
    <w:rsid w:val="00F06046"/>
    <w:rsid w:val="00F0633A"/>
    <w:rsid w:val="00F06A6F"/>
    <w:rsid w:val="00F06DB1"/>
    <w:rsid w:val="00F07780"/>
    <w:rsid w:val="00F0790D"/>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CF3"/>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4D9"/>
    <w:rsid w:val="00F42B4E"/>
    <w:rsid w:val="00F4319A"/>
    <w:rsid w:val="00F4379E"/>
    <w:rsid w:val="00F4479D"/>
    <w:rsid w:val="00F448CF"/>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1EEC"/>
    <w:rsid w:val="00F5237B"/>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91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3BD2"/>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AA3"/>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40BD"/>
    <w:rsid w:val="00FE435D"/>
    <w:rsid w:val="00FE4743"/>
    <w:rsid w:val="00FE54CD"/>
    <w:rsid w:val="00FE5906"/>
    <w:rsid w:val="00FE590E"/>
    <w:rsid w:val="00FE5B0F"/>
    <w:rsid w:val="00FE5B26"/>
    <w:rsid w:val="00FE5E62"/>
    <w:rsid w:val="00FE628D"/>
    <w:rsid w:val="00FE6523"/>
    <w:rsid w:val="00FE6A1D"/>
    <w:rsid w:val="00FE6CC9"/>
    <w:rsid w:val="00FE7234"/>
    <w:rsid w:val="00FE793B"/>
    <w:rsid w:val="00FE79E7"/>
    <w:rsid w:val="00FE7A21"/>
    <w:rsid w:val="00FF078A"/>
    <w:rsid w:val="00FF0C7F"/>
    <w:rsid w:val="00FF137E"/>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6B33A0"/>
    <w:rsid w:val="05702DF2"/>
    <w:rsid w:val="05733EFD"/>
    <w:rsid w:val="058D2653"/>
    <w:rsid w:val="05930449"/>
    <w:rsid w:val="05A11E98"/>
    <w:rsid w:val="05EA3121"/>
    <w:rsid w:val="05EB37CA"/>
    <w:rsid w:val="05EF39F0"/>
    <w:rsid w:val="06093003"/>
    <w:rsid w:val="060D79A1"/>
    <w:rsid w:val="060E00E0"/>
    <w:rsid w:val="06257099"/>
    <w:rsid w:val="067751BD"/>
    <w:rsid w:val="06CF7159"/>
    <w:rsid w:val="06D32D7E"/>
    <w:rsid w:val="06E21138"/>
    <w:rsid w:val="06E64C63"/>
    <w:rsid w:val="06F24EF2"/>
    <w:rsid w:val="07470651"/>
    <w:rsid w:val="075815C4"/>
    <w:rsid w:val="07A46BE4"/>
    <w:rsid w:val="07AE7932"/>
    <w:rsid w:val="07B814E5"/>
    <w:rsid w:val="07D013A8"/>
    <w:rsid w:val="07D648D8"/>
    <w:rsid w:val="07FD44E9"/>
    <w:rsid w:val="0805407D"/>
    <w:rsid w:val="08127126"/>
    <w:rsid w:val="08132E8B"/>
    <w:rsid w:val="081D706E"/>
    <w:rsid w:val="085D519A"/>
    <w:rsid w:val="086378F2"/>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C195365"/>
    <w:rsid w:val="0C1D70C9"/>
    <w:rsid w:val="0C6F4E58"/>
    <w:rsid w:val="0CFB1DB9"/>
    <w:rsid w:val="0D220294"/>
    <w:rsid w:val="0D283356"/>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A4DD3"/>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357330"/>
    <w:rsid w:val="105F040B"/>
    <w:rsid w:val="107A5169"/>
    <w:rsid w:val="107B4EBF"/>
    <w:rsid w:val="107C4D2C"/>
    <w:rsid w:val="10881C30"/>
    <w:rsid w:val="108A6F8A"/>
    <w:rsid w:val="10A32DF1"/>
    <w:rsid w:val="10A45B57"/>
    <w:rsid w:val="10A50D79"/>
    <w:rsid w:val="10AB24DF"/>
    <w:rsid w:val="10D653BA"/>
    <w:rsid w:val="10DB6356"/>
    <w:rsid w:val="10EF5ED1"/>
    <w:rsid w:val="112A5200"/>
    <w:rsid w:val="112B7604"/>
    <w:rsid w:val="11306888"/>
    <w:rsid w:val="1168799E"/>
    <w:rsid w:val="118B5FDD"/>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F52DE"/>
    <w:rsid w:val="13344C16"/>
    <w:rsid w:val="1343505A"/>
    <w:rsid w:val="13544A6B"/>
    <w:rsid w:val="135C3AB9"/>
    <w:rsid w:val="136B08B3"/>
    <w:rsid w:val="137A40BD"/>
    <w:rsid w:val="13910B1E"/>
    <w:rsid w:val="13B563DA"/>
    <w:rsid w:val="13BD31AB"/>
    <w:rsid w:val="13CD27B6"/>
    <w:rsid w:val="13E532CA"/>
    <w:rsid w:val="13ED0B0B"/>
    <w:rsid w:val="13ED7D7F"/>
    <w:rsid w:val="13F96221"/>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F0615"/>
    <w:rsid w:val="16BD0B49"/>
    <w:rsid w:val="16D50CFC"/>
    <w:rsid w:val="16E33AB3"/>
    <w:rsid w:val="16EB76EF"/>
    <w:rsid w:val="171B0546"/>
    <w:rsid w:val="17304A49"/>
    <w:rsid w:val="173353C2"/>
    <w:rsid w:val="174224E7"/>
    <w:rsid w:val="17874ED3"/>
    <w:rsid w:val="17886A2C"/>
    <w:rsid w:val="178F26E7"/>
    <w:rsid w:val="17966843"/>
    <w:rsid w:val="17A9660F"/>
    <w:rsid w:val="17D80F4C"/>
    <w:rsid w:val="17E14521"/>
    <w:rsid w:val="18002CEE"/>
    <w:rsid w:val="18077070"/>
    <w:rsid w:val="18117661"/>
    <w:rsid w:val="18523ADE"/>
    <w:rsid w:val="18660CD4"/>
    <w:rsid w:val="1866694B"/>
    <w:rsid w:val="186C1ACE"/>
    <w:rsid w:val="188C6C7D"/>
    <w:rsid w:val="18960812"/>
    <w:rsid w:val="189C7EF6"/>
    <w:rsid w:val="18B04B4D"/>
    <w:rsid w:val="18E87E12"/>
    <w:rsid w:val="18F5052C"/>
    <w:rsid w:val="191D14D9"/>
    <w:rsid w:val="19693EEF"/>
    <w:rsid w:val="196B5F41"/>
    <w:rsid w:val="19D1732F"/>
    <w:rsid w:val="19F92180"/>
    <w:rsid w:val="1A001213"/>
    <w:rsid w:val="1A200A74"/>
    <w:rsid w:val="1A2F2398"/>
    <w:rsid w:val="1A3055B8"/>
    <w:rsid w:val="1A5655AF"/>
    <w:rsid w:val="1A6B5CD7"/>
    <w:rsid w:val="1A9B675D"/>
    <w:rsid w:val="1ADE3E70"/>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6B1D16"/>
    <w:rsid w:val="1D8C2BA2"/>
    <w:rsid w:val="1D905228"/>
    <w:rsid w:val="1DCC2895"/>
    <w:rsid w:val="1DF24DA6"/>
    <w:rsid w:val="1DF43659"/>
    <w:rsid w:val="1DFC21EE"/>
    <w:rsid w:val="1E4473F8"/>
    <w:rsid w:val="1E490459"/>
    <w:rsid w:val="1E50751B"/>
    <w:rsid w:val="1E545B82"/>
    <w:rsid w:val="1E6D1C74"/>
    <w:rsid w:val="1E736E4E"/>
    <w:rsid w:val="1E7E5EB1"/>
    <w:rsid w:val="1E9B048D"/>
    <w:rsid w:val="1EA61B83"/>
    <w:rsid w:val="1EA82227"/>
    <w:rsid w:val="1EAD188D"/>
    <w:rsid w:val="1EF23920"/>
    <w:rsid w:val="1F234826"/>
    <w:rsid w:val="1F4773C4"/>
    <w:rsid w:val="1F5E0D38"/>
    <w:rsid w:val="1F5F4414"/>
    <w:rsid w:val="1F826970"/>
    <w:rsid w:val="1F972A67"/>
    <w:rsid w:val="1FA317AB"/>
    <w:rsid w:val="1FA415FD"/>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85E33"/>
    <w:rsid w:val="26DB2072"/>
    <w:rsid w:val="270F1235"/>
    <w:rsid w:val="271D238B"/>
    <w:rsid w:val="273460AC"/>
    <w:rsid w:val="2737495D"/>
    <w:rsid w:val="27862FAB"/>
    <w:rsid w:val="278F67DD"/>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7D5C08"/>
    <w:rsid w:val="2A90033E"/>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C3156"/>
    <w:rsid w:val="2C295EB9"/>
    <w:rsid w:val="2C35729B"/>
    <w:rsid w:val="2C4628DA"/>
    <w:rsid w:val="2C575DDE"/>
    <w:rsid w:val="2C622710"/>
    <w:rsid w:val="2C7A1A31"/>
    <w:rsid w:val="2C7C7D79"/>
    <w:rsid w:val="2C9466E2"/>
    <w:rsid w:val="2CAF6B04"/>
    <w:rsid w:val="2CB0279E"/>
    <w:rsid w:val="2CD12AE5"/>
    <w:rsid w:val="2D310CA2"/>
    <w:rsid w:val="2D3A323B"/>
    <w:rsid w:val="2D4B55E5"/>
    <w:rsid w:val="2D4C0E6E"/>
    <w:rsid w:val="2D53589F"/>
    <w:rsid w:val="2D7646A7"/>
    <w:rsid w:val="2DDA7850"/>
    <w:rsid w:val="2DDC0104"/>
    <w:rsid w:val="2DE379BB"/>
    <w:rsid w:val="2E0177B9"/>
    <w:rsid w:val="2E034F95"/>
    <w:rsid w:val="2E090F9F"/>
    <w:rsid w:val="2E1D2BF2"/>
    <w:rsid w:val="2E2336D4"/>
    <w:rsid w:val="2E3B2A47"/>
    <w:rsid w:val="2E6003A4"/>
    <w:rsid w:val="2E69729D"/>
    <w:rsid w:val="2E6A2F38"/>
    <w:rsid w:val="2E8543E2"/>
    <w:rsid w:val="2E9B575E"/>
    <w:rsid w:val="2EB50951"/>
    <w:rsid w:val="2EB673FD"/>
    <w:rsid w:val="2EB809B1"/>
    <w:rsid w:val="2EB81831"/>
    <w:rsid w:val="2ECF7A85"/>
    <w:rsid w:val="2EE054B3"/>
    <w:rsid w:val="2F2B5ABF"/>
    <w:rsid w:val="2F2E604D"/>
    <w:rsid w:val="2F417886"/>
    <w:rsid w:val="2F882E85"/>
    <w:rsid w:val="2F9A7F4A"/>
    <w:rsid w:val="2FC733B8"/>
    <w:rsid w:val="2FCA4F20"/>
    <w:rsid w:val="300C4C70"/>
    <w:rsid w:val="303371BB"/>
    <w:rsid w:val="3044399D"/>
    <w:rsid w:val="30487E8C"/>
    <w:rsid w:val="305868C6"/>
    <w:rsid w:val="305B1097"/>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4B4F18"/>
    <w:rsid w:val="367B06EC"/>
    <w:rsid w:val="36AF0D32"/>
    <w:rsid w:val="36C5766F"/>
    <w:rsid w:val="36ED465C"/>
    <w:rsid w:val="370058B6"/>
    <w:rsid w:val="37066B46"/>
    <w:rsid w:val="37556EFB"/>
    <w:rsid w:val="37634C0D"/>
    <w:rsid w:val="37635AA2"/>
    <w:rsid w:val="376D038A"/>
    <w:rsid w:val="378D4EC4"/>
    <w:rsid w:val="37B01FC8"/>
    <w:rsid w:val="37F7211A"/>
    <w:rsid w:val="37FD2BB1"/>
    <w:rsid w:val="38115BCA"/>
    <w:rsid w:val="381D63E4"/>
    <w:rsid w:val="38454C9B"/>
    <w:rsid w:val="388116C0"/>
    <w:rsid w:val="388C714F"/>
    <w:rsid w:val="38946C1E"/>
    <w:rsid w:val="38966DB9"/>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AD5CAC"/>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7849C8"/>
    <w:rsid w:val="3DA54021"/>
    <w:rsid w:val="3DC60482"/>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C1065"/>
    <w:rsid w:val="3F2F6BD0"/>
    <w:rsid w:val="3F3330FC"/>
    <w:rsid w:val="3F397D57"/>
    <w:rsid w:val="3F4E48BC"/>
    <w:rsid w:val="3F4F338A"/>
    <w:rsid w:val="3F4F56AB"/>
    <w:rsid w:val="3F5C510C"/>
    <w:rsid w:val="3F652B34"/>
    <w:rsid w:val="3F9529AF"/>
    <w:rsid w:val="3FB1447F"/>
    <w:rsid w:val="3FC35AFC"/>
    <w:rsid w:val="3FC41983"/>
    <w:rsid w:val="3FD1414D"/>
    <w:rsid w:val="3FD81218"/>
    <w:rsid w:val="400479C3"/>
    <w:rsid w:val="40404B79"/>
    <w:rsid w:val="40797278"/>
    <w:rsid w:val="408E3720"/>
    <w:rsid w:val="40912007"/>
    <w:rsid w:val="409B357D"/>
    <w:rsid w:val="40BC2DF7"/>
    <w:rsid w:val="40CE14CF"/>
    <w:rsid w:val="40CF6877"/>
    <w:rsid w:val="40E86C9E"/>
    <w:rsid w:val="40F83F72"/>
    <w:rsid w:val="411713CA"/>
    <w:rsid w:val="411A6663"/>
    <w:rsid w:val="412D5086"/>
    <w:rsid w:val="416E59E3"/>
    <w:rsid w:val="417C4EC1"/>
    <w:rsid w:val="41A664B7"/>
    <w:rsid w:val="41DF5CBF"/>
    <w:rsid w:val="41EB174A"/>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0A5361"/>
    <w:rsid w:val="472D3683"/>
    <w:rsid w:val="473B416A"/>
    <w:rsid w:val="473B7E9E"/>
    <w:rsid w:val="47403AF2"/>
    <w:rsid w:val="47453C8F"/>
    <w:rsid w:val="475B3378"/>
    <w:rsid w:val="4766347D"/>
    <w:rsid w:val="478D4609"/>
    <w:rsid w:val="478D6A12"/>
    <w:rsid w:val="47A32AF0"/>
    <w:rsid w:val="47AF032C"/>
    <w:rsid w:val="47BA0CEF"/>
    <w:rsid w:val="47EA4D37"/>
    <w:rsid w:val="47EC146A"/>
    <w:rsid w:val="48334280"/>
    <w:rsid w:val="48386782"/>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55CAD"/>
    <w:rsid w:val="49CA225D"/>
    <w:rsid w:val="4A1203E3"/>
    <w:rsid w:val="4A3C31F7"/>
    <w:rsid w:val="4A863FBD"/>
    <w:rsid w:val="4AA927DF"/>
    <w:rsid w:val="4AB450E7"/>
    <w:rsid w:val="4ABD2CBE"/>
    <w:rsid w:val="4ACA49FA"/>
    <w:rsid w:val="4ACC15C6"/>
    <w:rsid w:val="4AE8469B"/>
    <w:rsid w:val="4AED30D2"/>
    <w:rsid w:val="4AF05435"/>
    <w:rsid w:val="4AFE1C1B"/>
    <w:rsid w:val="4B503DE9"/>
    <w:rsid w:val="4B592E57"/>
    <w:rsid w:val="4B731311"/>
    <w:rsid w:val="4B9A2375"/>
    <w:rsid w:val="4C0D0455"/>
    <w:rsid w:val="4C1F7A5B"/>
    <w:rsid w:val="4C9A5F96"/>
    <w:rsid w:val="4C9B7DE3"/>
    <w:rsid w:val="4CA178A3"/>
    <w:rsid w:val="4CA9023C"/>
    <w:rsid w:val="4CB3138C"/>
    <w:rsid w:val="4CBE1543"/>
    <w:rsid w:val="4CBE4760"/>
    <w:rsid w:val="4CCC2062"/>
    <w:rsid w:val="4CF86DA4"/>
    <w:rsid w:val="4D020DA5"/>
    <w:rsid w:val="4D0D52CB"/>
    <w:rsid w:val="4D566C49"/>
    <w:rsid w:val="4D6037A5"/>
    <w:rsid w:val="4D743AA4"/>
    <w:rsid w:val="4D993267"/>
    <w:rsid w:val="4DA1355F"/>
    <w:rsid w:val="4DA537BB"/>
    <w:rsid w:val="4DBB336E"/>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E31D3C"/>
    <w:rsid w:val="51F45C0D"/>
    <w:rsid w:val="51F45EC8"/>
    <w:rsid w:val="51FE2E2D"/>
    <w:rsid w:val="520F2ED4"/>
    <w:rsid w:val="521402BD"/>
    <w:rsid w:val="522B39FB"/>
    <w:rsid w:val="52391E5F"/>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2E6AAF"/>
    <w:rsid w:val="54871B54"/>
    <w:rsid w:val="549F3EDE"/>
    <w:rsid w:val="54AA3CD9"/>
    <w:rsid w:val="54B76615"/>
    <w:rsid w:val="54EA3219"/>
    <w:rsid w:val="550118A5"/>
    <w:rsid w:val="557A16A0"/>
    <w:rsid w:val="559A22C4"/>
    <w:rsid w:val="559C2F3F"/>
    <w:rsid w:val="559F228F"/>
    <w:rsid w:val="55B54251"/>
    <w:rsid w:val="55D00DC0"/>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5712B7"/>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CD2536"/>
    <w:rsid w:val="59D05539"/>
    <w:rsid w:val="59E12D2E"/>
    <w:rsid w:val="59E56E97"/>
    <w:rsid w:val="59EE0B0E"/>
    <w:rsid w:val="5A03208B"/>
    <w:rsid w:val="5A1B27B8"/>
    <w:rsid w:val="5A41505E"/>
    <w:rsid w:val="5A60385B"/>
    <w:rsid w:val="5AC608F3"/>
    <w:rsid w:val="5ACA2411"/>
    <w:rsid w:val="5AE31485"/>
    <w:rsid w:val="5AF626D8"/>
    <w:rsid w:val="5AF62900"/>
    <w:rsid w:val="5AFC40F3"/>
    <w:rsid w:val="5B053218"/>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423265"/>
    <w:rsid w:val="5DCE771F"/>
    <w:rsid w:val="5DD3556C"/>
    <w:rsid w:val="5DD81E67"/>
    <w:rsid w:val="5DE6704B"/>
    <w:rsid w:val="5DEC3B70"/>
    <w:rsid w:val="5DF84369"/>
    <w:rsid w:val="5DF92DCB"/>
    <w:rsid w:val="5E091FB5"/>
    <w:rsid w:val="5E280CB5"/>
    <w:rsid w:val="5E447267"/>
    <w:rsid w:val="5E4A572D"/>
    <w:rsid w:val="5E5667A6"/>
    <w:rsid w:val="5E676802"/>
    <w:rsid w:val="5E6C7C78"/>
    <w:rsid w:val="5E72699B"/>
    <w:rsid w:val="5E815CED"/>
    <w:rsid w:val="5E887A26"/>
    <w:rsid w:val="5EA35CFD"/>
    <w:rsid w:val="5EB75E1B"/>
    <w:rsid w:val="5EC56393"/>
    <w:rsid w:val="5EF078DD"/>
    <w:rsid w:val="5EFE34A1"/>
    <w:rsid w:val="5F173FD8"/>
    <w:rsid w:val="5F3262F4"/>
    <w:rsid w:val="5F5C27E5"/>
    <w:rsid w:val="5F6E2815"/>
    <w:rsid w:val="5F7C06D8"/>
    <w:rsid w:val="5FD9462B"/>
    <w:rsid w:val="5FFB6305"/>
    <w:rsid w:val="60011320"/>
    <w:rsid w:val="6057025C"/>
    <w:rsid w:val="606F133D"/>
    <w:rsid w:val="60916901"/>
    <w:rsid w:val="60993336"/>
    <w:rsid w:val="609949E1"/>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37829"/>
    <w:rsid w:val="62A20B07"/>
    <w:rsid w:val="62A414E0"/>
    <w:rsid w:val="62CC77CB"/>
    <w:rsid w:val="62F3784F"/>
    <w:rsid w:val="62FF3FB5"/>
    <w:rsid w:val="63021DE2"/>
    <w:rsid w:val="63112339"/>
    <w:rsid w:val="632C2662"/>
    <w:rsid w:val="633A0F04"/>
    <w:rsid w:val="63654FE0"/>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04B5E"/>
    <w:rsid w:val="66D60DB1"/>
    <w:rsid w:val="66E561D8"/>
    <w:rsid w:val="66F00AF0"/>
    <w:rsid w:val="6700750E"/>
    <w:rsid w:val="67580868"/>
    <w:rsid w:val="67610EFA"/>
    <w:rsid w:val="678D5B85"/>
    <w:rsid w:val="67995A29"/>
    <w:rsid w:val="67A00193"/>
    <w:rsid w:val="67DC482A"/>
    <w:rsid w:val="67E55620"/>
    <w:rsid w:val="67EA5494"/>
    <w:rsid w:val="67EB5FE1"/>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9FD45AC"/>
    <w:rsid w:val="6A2826A1"/>
    <w:rsid w:val="6A551347"/>
    <w:rsid w:val="6A5660EE"/>
    <w:rsid w:val="6A5D1911"/>
    <w:rsid w:val="6A9F3407"/>
    <w:rsid w:val="6AA45AEE"/>
    <w:rsid w:val="6AAA05A9"/>
    <w:rsid w:val="6AE60B4C"/>
    <w:rsid w:val="6B0E0011"/>
    <w:rsid w:val="6B3529D0"/>
    <w:rsid w:val="6B3C6A10"/>
    <w:rsid w:val="6B3D3D48"/>
    <w:rsid w:val="6B5B3158"/>
    <w:rsid w:val="6B726A7C"/>
    <w:rsid w:val="6B8902B7"/>
    <w:rsid w:val="6BBA5C26"/>
    <w:rsid w:val="6BC644EC"/>
    <w:rsid w:val="6BE963BE"/>
    <w:rsid w:val="6C0F365E"/>
    <w:rsid w:val="6C2E2CA9"/>
    <w:rsid w:val="6C3E3641"/>
    <w:rsid w:val="6C740601"/>
    <w:rsid w:val="6C8A5474"/>
    <w:rsid w:val="6CD85C69"/>
    <w:rsid w:val="6D464DCC"/>
    <w:rsid w:val="6D616216"/>
    <w:rsid w:val="6D932C97"/>
    <w:rsid w:val="6DA225C5"/>
    <w:rsid w:val="6DB630F7"/>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37324B"/>
    <w:rsid w:val="6F4B77AB"/>
    <w:rsid w:val="6F59783E"/>
    <w:rsid w:val="6F5A407F"/>
    <w:rsid w:val="6F9045BD"/>
    <w:rsid w:val="6F991282"/>
    <w:rsid w:val="6FAD4095"/>
    <w:rsid w:val="6FB963FA"/>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4872A8"/>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931EAF"/>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7F854D4"/>
    <w:rsid w:val="78366B8C"/>
    <w:rsid w:val="783B287A"/>
    <w:rsid w:val="78482C69"/>
    <w:rsid w:val="785E7689"/>
    <w:rsid w:val="78B43B82"/>
    <w:rsid w:val="78BB76EA"/>
    <w:rsid w:val="78F65C61"/>
    <w:rsid w:val="78FB1BD1"/>
    <w:rsid w:val="79213328"/>
    <w:rsid w:val="7964511F"/>
    <w:rsid w:val="79956A1C"/>
    <w:rsid w:val="799E7491"/>
    <w:rsid w:val="799F3F47"/>
    <w:rsid w:val="79A72484"/>
    <w:rsid w:val="79BA471D"/>
    <w:rsid w:val="79DF005F"/>
    <w:rsid w:val="79E028EC"/>
    <w:rsid w:val="7A114E8A"/>
    <w:rsid w:val="7A1C5B1C"/>
    <w:rsid w:val="7A2D6C9D"/>
    <w:rsid w:val="7A4653BA"/>
    <w:rsid w:val="7A765EEC"/>
    <w:rsid w:val="7A790CA9"/>
    <w:rsid w:val="7AB83F1D"/>
    <w:rsid w:val="7AD234FC"/>
    <w:rsid w:val="7AE2061C"/>
    <w:rsid w:val="7AF937F5"/>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215D8A"/>
    <w:rsid w:val="7F301B1E"/>
    <w:rsid w:val="7F375D0A"/>
    <w:rsid w:val="7F500CBA"/>
    <w:rsid w:val="7F587DE1"/>
    <w:rsid w:val="7F61016D"/>
    <w:rsid w:val="7F6D28E2"/>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FE06E"/>
  <w15:docId w15:val="{8000055F-0724-4123-A8C3-BA859FC3F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686188">
      <w:bodyDiv w:val="1"/>
      <w:marLeft w:val="0"/>
      <w:marRight w:val="0"/>
      <w:marTop w:val="0"/>
      <w:marBottom w:val="0"/>
      <w:divBdr>
        <w:top w:val="none" w:sz="0" w:space="0" w:color="auto"/>
        <w:left w:val="none" w:sz="0" w:space="0" w:color="auto"/>
        <w:bottom w:val="none" w:sz="0" w:space="0" w:color="auto"/>
        <w:right w:val="none" w:sz="0" w:space="0" w:color="auto"/>
      </w:divBdr>
      <w:divsChild>
        <w:div w:id="1211724273">
          <w:marLeft w:val="446"/>
          <w:marRight w:val="0"/>
          <w:marTop w:val="0"/>
          <w:marBottom w:val="0"/>
          <w:divBdr>
            <w:top w:val="none" w:sz="0" w:space="0" w:color="auto"/>
            <w:left w:val="none" w:sz="0" w:space="0" w:color="auto"/>
            <w:bottom w:val="none" w:sz="0" w:space="0" w:color="auto"/>
            <w:right w:val="none" w:sz="0" w:space="0" w:color="auto"/>
          </w:divBdr>
        </w:div>
      </w:divsChild>
    </w:div>
    <w:div w:id="1929459257">
      <w:bodyDiv w:val="1"/>
      <w:marLeft w:val="0"/>
      <w:marRight w:val="0"/>
      <w:marTop w:val="0"/>
      <w:marBottom w:val="0"/>
      <w:divBdr>
        <w:top w:val="none" w:sz="0" w:space="0" w:color="auto"/>
        <w:left w:val="none" w:sz="0" w:space="0" w:color="auto"/>
        <w:bottom w:val="none" w:sz="0" w:space="0" w:color="auto"/>
        <w:right w:val="none" w:sz="0" w:space="0" w:color="auto"/>
      </w:divBdr>
      <w:divsChild>
        <w:div w:id="1848398300">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99AAE1-6A2E-49DC-8345-FA4E91E94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2236</Words>
  <Characters>12747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14954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ZTE2</cp:lastModifiedBy>
  <cp:revision>2</cp:revision>
  <dcterms:created xsi:type="dcterms:W3CDTF">2020-11-30T12:06:00Z</dcterms:created>
  <dcterms:modified xsi:type="dcterms:W3CDTF">2020-11-30T12:06:00Z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